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widowControl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sz w:val="28"/>
          <w:szCs w:val="28"/>
        </w:rPr>
        <w:t>1</w:t>
      </w:r>
    </w:p>
    <w:p>
      <w:pPr>
        <w:widowControl/>
        <w:jc w:val="both"/>
        <w:rPr>
          <w:rFonts w:eastAsia="方正小标宋简体" w:cs="方正小标宋简体"/>
          <w:kern w:val="0"/>
          <w:sz w:val="36"/>
          <w:szCs w:val="36"/>
        </w:rPr>
      </w:pPr>
      <w:r>
        <w:rPr>
          <w:rFonts w:eastAsia="方正小标宋简体" w:cs="方正小标宋简体" w:hint="eastAsia"/>
          <w:kern w:val="0"/>
          <w:sz w:val="36"/>
          <w:szCs w:val="36"/>
        </w:rPr>
        <w:t>202</w:t>
      </w:r>
      <w:r>
        <w:rPr>
          <w:rFonts w:eastAsia="方正小标宋简体" w:cs="方正小标宋简体"/>
          <w:kern w:val="0"/>
          <w:sz w:val="36"/>
          <w:szCs w:val="36"/>
        </w:rPr>
        <w:t>5</w:t>
      </w:r>
      <w:r>
        <w:rPr>
          <w:rFonts w:eastAsia="方正小标宋简体" w:cs="方正小标宋简体" w:hint="eastAsia"/>
          <w:kern w:val="0"/>
          <w:sz w:val="36"/>
          <w:szCs w:val="36"/>
        </w:rPr>
        <w:t>年建筑业企业“党建进工地、支部建在项目上”</w:t>
      </w:r>
    </w:p>
    <w:p>
      <w:pPr>
        <w:widowControl/>
        <w:jc w:val="center"/>
        <w:rPr>
          <w:rFonts w:eastAsia="方正小标宋简体" w:cs="方正小标宋简体"/>
          <w:kern w:val="0"/>
          <w:sz w:val="36"/>
          <w:szCs w:val="36"/>
        </w:rPr>
      </w:pPr>
      <w:r>
        <w:rPr>
          <w:rFonts w:eastAsia="方正小标宋简体" w:cs="方正小标宋简体" w:hint="eastAsia"/>
          <w:kern w:val="0"/>
          <w:sz w:val="36"/>
          <w:szCs w:val="36"/>
        </w:rPr>
        <w:t>标杆创建学习交流项目评</w:t>
      </w:r>
      <w:r>
        <w:rPr>
          <w:rFonts w:eastAsia="方正小标宋简体" w:cs="方正小标宋简体"/>
          <w:kern w:val="0"/>
          <w:sz w:val="36"/>
          <w:szCs w:val="36"/>
        </w:rPr>
        <w:t>价</w:t>
      </w:r>
      <w:r>
        <w:rPr>
          <w:rFonts w:eastAsia="方正小标宋简体" w:cs="方正小标宋简体" w:hint="eastAsia"/>
          <w:kern w:val="0"/>
          <w:sz w:val="36"/>
          <w:szCs w:val="36"/>
        </w:rPr>
        <w:t>指标</w:t>
      </w:r>
    </w:p>
    <w:tbl>
      <w:tblPr>
        <w:tblpPr w:leftFromText="180" w:rightFromText="180" w:vertAnchor="text" w:horzAnchor="page" w:tblpX="1186" w:tblpY="172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992"/>
        <w:gridCol w:w="6804"/>
      </w:tblGrid>
      <w:tr>
        <w:trPr>
          <w:trHeight w:val="1090"/>
        </w:trPr>
        <w:tc>
          <w:tcPr>
            <w:tcW w:w="1526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eastAsia="仿宋_GB2312" w:cs="方正小标宋简体"/>
                <w:b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b/>
                <w:bCs/>
                <w:color w:val="000000"/>
                <w:sz w:val="28"/>
                <w:szCs w:val="28"/>
              </w:rPr>
              <w:t>评价指标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eastAsia="仿宋_GB2312" w:cs="方正小标宋简体"/>
                <w:b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b/>
                <w:bCs/>
                <w:color w:val="000000"/>
                <w:sz w:val="28"/>
                <w:szCs w:val="28"/>
              </w:rPr>
              <w:t>分值</w:t>
            </w:r>
          </w:p>
        </w:tc>
        <w:tc>
          <w:tcPr>
            <w:tcW w:w="6804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eastAsia="仿宋_GB2312" w:cs="方正小标宋简体"/>
                <w:b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b/>
                <w:bCs/>
                <w:color w:val="000000"/>
                <w:sz w:val="28"/>
                <w:szCs w:val="28"/>
              </w:rPr>
              <w:t>主要内容</w:t>
            </w:r>
          </w:p>
        </w:tc>
      </w:tr>
      <w:tr>
        <w:trPr>
          <w:trHeight w:val="2058"/>
        </w:trPr>
        <w:tc>
          <w:tcPr>
            <w:tcW w:w="1526" w:type="dxa"/>
            <w:vMerge w:val="restart"/>
            <w:vAlign w:val="center"/>
          </w:tcPr>
          <w:p>
            <w:pPr>
              <w:widowControl/>
              <w:spacing w:line="520" w:lineRule="exact"/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bCs/>
                <w:color w:val="000000"/>
                <w:sz w:val="28"/>
                <w:szCs w:val="28"/>
              </w:rPr>
              <w:t>组织建设</w:t>
            </w:r>
          </w:p>
          <w:p>
            <w:pPr>
              <w:widowControl/>
              <w:spacing w:line="520" w:lineRule="exact"/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bCs/>
                <w:color w:val="000000"/>
                <w:sz w:val="28"/>
                <w:szCs w:val="28"/>
              </w:rPr>
              <w:t>（15分）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6804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施工总承包企业（或建设单位）党组织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>按党章规定</w:t>
            </w:r>
            <w:r>
              <w:rPr>
                <w:rFonts w:eastAsia="仿宋_GB2312"/>
                <w:color w:val="000000"/>
                <w:sz w:val="28"/>
                <w:szCs w:val="28"/>
              </w:rPr>
              <w:t>发文建立项目党组织（联合党支部、临时党支部、党小组）（3分），领导班子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>齐全</w:t>
            </w:r>
            <w:r>
              <w:rPr>
                <w:rFonts w:eastAsia="仿宋_GB2312"/>
                <w:color w:val="000000"/>
                <w:sz w:val="28"/>
                <w:szCs w:val="28"/>
              </w:rPr>
              <w:t>，结构合理，分工明确（2分）。</w:t>
            </w:r>
          </w:p>
        </w:tc>
      </w:tr>
      <w:tr>
        <w:trPr>
          <w:trHeight w:val="2090"/>
        </w:trPr>
        <w:tc>
          <w:tcPr>
            <w:tcW w:w="1526" w:type="dxa"/>
            <w:vMerge/>
            <w:vAlign w:val="center"/>
          </w:tcPr>
          <w:p/>
        </w:tc>
        <w:tc>
          <w:tcPr>
            <w:tcW w:w="992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6804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党组织书记和班子成员表率作用和战斗力强，班子团结协作好（3分）。队伍组成相对稳定，书记或班子成员出现空缺能及时调整或增补（2分）。</w:t>
            </w:r>
          </w:p>
        </w:tc>
      </w:tr>
      <w:tr>
        <w:trPr>
          <w:trHeight w:val="2554"/>
        </w:trPr>
        <w:tc>
          <w:tcPr>
            <w:tcW w:w="1526" w:type="dxa"/>
            <w:vMerge/>
            <w:vAlign w:val="center"/>
          </w:tcPr>
          <w:p/>
        </w:tc>
        <w:tc>
          <w:tcPr>
            <w:tcW w:w="992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6804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党组织班子带头学习党的路线、方针、政策，认真执行上级党组织的工作部署，有较强的凝聚力和战斗力（3分）。党员队伍理想信念坚定，严格遵守党章党规和各项纪律，无违纪案件和党员受处分情况（2分）。</w:t>
            </w:r>
          </w:p>
        </w:tc>
      </w:tr>
      <w:tr>
        <w:trPr>
          <w:trHeight w:val="1639"/>
        </w:trPr>
        <w:tc>
          <w:tcPr>
            <w:tcW w:w="1526" w:type="dxa"/>
            <w:vMerge w:val="restart"/>
            <w:vAlign w:val="center"/>
          </w:tcPr>
          <w:p>
            <w:pPr>
              <w:widowControl/>
              <w:spacing w:line="520" w:lineRule="exact"/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bCs/>
                <w:color w:val="000000"/>
                <w:sz w:val="28"/>
                <w:szCs w:val="28"/>
              </w:rPr>
              <w:t>制度建设</w:t>
            </w:r>
          </w:p>
          <w:p>
            <w:pPr>
              <w:widowControl/>
              <w:spacing w:line="520" w:lineRule="exact"/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bCs/>
                <w:color w:val="000000"/>
                <w:sz w:val="28"/>
                <w:szCs w:val="28"/>
              </w:rPr>
              <w:t>（10分）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6804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结合项目建设实际，建立健全</w:t>
            </w:r>
            <w:r>
              <w:rPr>
                <w:rFonts w:ascii="方正小标宋简体" w:eastAsia="方正小标宋简体" w:hint="eastAsia"/>
                <w:color w:val="000000"/>
                <w:sz w:val="28"/>
                <w:szCs w:val="28"/>
              </w:rPr>
              <w:t>“</w:t>
            </w:r>
            <w:r>
              <w:rPr>
                <w:rFonts w:eastAsia="仿宋_GB2312"/>
                <w:color w:val="000000"/>
                <w:sz w:val="28"/>
                <w:szCs w:val="28"/>
              </w:rPr>
              <w:t>三会一课</w:t>
            </w:r>
            <w:r>
              <w:rPr>
                <w:rFonts w:ascii="方正小标宋简体" w:eastAsia="方正小标宋简体" w:hint="eastAsia"/>
                <w:color w:val="000000"/>
                <w:sz w:val="28"/>
                <w:szCs w:val="28"/>
              </w:rPr>
              <w:t>”</w:t>
            </w:r>
            <w:r>
              <w:rPr>
                <w:rFonts w:eastAsia="仿宋_GB2312"/>
                <w:color w:val="000000"/>
                <w:sz w:val="28"/>
                <w:szCs w:val="28"/>
              </w:rPr>
              <w:t>、民主生活会、组织生活会、谈心谈话、学习教育等制度（5分）。</w:t>
            </w:r>
          </w:p>
        </w:tc>
      </w:tr>
      <w:tr>
        <w:trPr>
          <w:trHeight w:val="2044"/>
        </w:trPr>
        <w:tc>
          <w:tcPr>
            <w:tcW w:w="1526" w:type="dxa"/>
            <w:vMerge/>
            <w:vAlign w:val="center"/>
          </w:tcPr>
          <w:p/>
        </w:tc>
        <w:tc>
          <w:tcPr>
            <w:tcW w:w="992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6804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落实党员登记制度，建立党员登记台账（3分），加强流动党员管理，及时掌握党员基本情况，无漏、错登记党员（2分）。</w:t>
            </w:r>
          </w:p>
        </w:tc>
      </w:tr>
      <w:tr>
        <w:trPr>
          <w:trHeight w:val="1122"/>
        </w:trPr>
        <w:tc>
          <w:tcPr>
            <w:tcW w:w="1526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eastAsia="仿宋_GB2312" w:cs="方正小标宋简体"/>
                <w:b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b/>
                <w:bCs/>
                <w:color w:val="000000"/>
                <w:sz w:val="28"/>
                <w:szCs w:val="28"/>
              </w:rPr>
              <w:t>评价指标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eastAsia="仿宋_GB2312" w:cs="方正小标宋简体"/>
                <w:b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b/>
                <w:bCs/>
                <w:color w:val="000000"/>
                <w:sz w:val="28"/>
                <w:szCs w:val="28"/>
              </w:rPr>
              <w:t>分值</w:t>
            </w:r>
          </w:p>
        </w:tc>
        <w:tc>
          <w:tcPr>
            <w:tcW w:w="6804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eastAsia="仿宋_GB2312" w:cs="方正小标宋简体"/>
                <w:b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b/>
                <w:bCs/>
                <w:color w:val="000000"/>
                <w:sz w:val="28"/>
                <w:szCs w:val="28"/>
              </w:rPr>
              <w:t>主要内容</w:t>
            </w:r>
          </w:p>
        </w:tc>
      </w:tr>
      <w:tr>
        <w:trPr>
          <w:trHeight w:val="1560"/>
        </w:trPr>
        <w:tc>
          <w:tcPr>
            <w:tcW w:w="1526" w:type="dxa"/>
            <w:vMerge w:val="restart"/>
            <w:vAlign w:val="center"/>
          </w:tcPr>
          <w:p>
            <w:pPr>
              <w:widowControl/>
              <w:spacing w:line="520" w:lineRule="exact"/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bCs/>
                <w:color w:val="000000"/>
                <w:sz w:val="28"/>
                <w:szCs w:val="28"/>
              </w:rPr>
              <w:t>阵地建设</w:t>
            </w:r>
          </w:p>
          <w:p>
            <w:pPr>
              <w:widowControl/>
              <w:spacing w:line="520" w:lineRule="exact"/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bCs/>
                <w:color w:val="000000"/>
                <w:sz w:val="28"/>
                <w:szCs w:val="28"/>
              </w:rPr>
              <w:t>（10分）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6804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eastAsia="仿宋_GB2312" w:cs="Calibri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依托现有的民工学校教室、工地会议室等场地，因地制宜设立党建活动场所（3分），党旗、入党誓词、党员名单等内容规范上墙，营造建筑工地党建工作氛围（2分）。</w:t>
            </w:r>
          </w:p>
        </w:tc>
      </w:tr>
      <w:tr>
        <w:trPr>
          <w:trHeight w:val="1560"/>
        </w:trPr>
        <w:tc>
          <w:tcPr>
            <w:tcW w:w="1526" w:type="dxa"/>
            <w:vMerge/>
            <w:vAlign w:val="center"/>
          </w:tcPr>
          <w:p/>
        </w:tc>
        <w:tc>
          <w:tcPr>
            <w:tcW w:w="992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6804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eastAsia="仿宋_GB2312" w:cs="Calibri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设立党务公开、党建责任清单、党员风采、学习教育等党建宣传栏（3分）。利用项目部微信群、QQ群等综合服务平台，打造网上阵地，加强意识形态阵地建设和管理（2分）。</w:t>
            </w:r>
          </w:p>
        </w:tc>
      </w:tr>
      <w:tr>
        <w:trPr>
          <w:trHeight w:val="912"/>
        </w:trPr>
        <w:tc>
          <w:tcPr>
            <w:tcW w:w="1526" w:type="dxa"/>
            <w:vMerge w:val="restart"/>
            <w:vAlign w:val="center"/>
          </w:tcPr>
          <w:p>
            <w:pPr>
              <w:widowControl/>
              <w:spacing w:line="520" w:lineRule="exact"/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bCs/>
                <w:color w:val="000000"/>
                <w:sz w:val="28"/>
                <w:szCs w:val="28"/>
              </w:rPr>
              <w:t>组织生活</w:t>
            </w:r>
          </w:p>
          <w:p>
            <w:pPr>
              <w:widowControl/>
              <w:spacing w:line="520" w:lineRule="exact"/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bCs/>
                <w:color w:val="000000"/>
                <w:sz w:val="28"/>
                <w:szCs w:val="28"/>
              </w:rPr>
              <w:t>（25分）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6804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eastAsia="仿宋_GB2312" w:cs="Calibri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严格落实</w:t>
            </w:r>
            <w:r>
              <w:rPr>
                <w:rFonts w:ascii="方正小标宋简体" w:eastAsia="方正小标宋简体" w:hint="eastAsia"/>
                <w:color w:val="000000"/>
                <w:sz w:val="28"/>
                <w:szCs w:val="28"/>
              </w:rPr>
              <w:t>“</w:t>
            </w:r>
            <w:r>
              <w:rPr>
                <w:rFonts w:eastAsia="仿宋_GB2312"/>
                <w:color w:val="000000"/>
                <w:sz w:val="28"/>
                <w:szCs w:val="28"/>
              </w:rPr>
              <w:t>三会一课</w:t>
            </w:r>
            <w:r>
              <w:rPr>
                <w:rFonts w:ascii="方正小标宋简体" w:eastAsia="方正小标宋简体" w:hint="eastAsia"/>
                <w:color w:val="000000"/>
                <w:sz w:val="28"/>
                <w:szCs w:val="28"/>
              </w:rPr>
              <w:t>”</w:t>
            </w:r>
            <w:r>
              <w:rPr>
                <w:rFonts w:eastAsia="仿宋_GB2312"/>
                <w:color w:val="000000"/>
                <w:sz w:val="28"/>
                <w:szCs w:val="28"/>
              </w:rPr>
              <w:t>制度（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>3</w:t>
            </w:r>
            <w:r>
              <w:rPr>
                <w:rFonts w:eastAsia="仿宋_GB2312"/>
                <w:color w:val="000000"/>
                <w:sz w:val="28"/>
                <w:szCs w:val="28"/>
              </w:rPr>
              <w:t>分），规范开展党的组织生活，按年度开展组织生活会、民主评议党员，支部书记讲党课和主题党日活动（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>2</w:t>
            </w:r>
            <w:r>
              <w:rPr>
                <w:rFonts w:eastAsia="仿宋_GB2312"/>
                <w:color w:val="000000"/>
                <w:sz w:val="28"/>
                <w:szCs w:val="28"/>
              </w:rPr>
              <w:t>分）。</w:t>
            </w:r>
          </w:p>
        </w:tc>
      </w:tr>
      <w:tr>
        <w:trPr>
          <w:trHeight w:val="1877"/>
        </w:trPr>
        <w:tc>
          <w:tcPr>
            <w:tcW w:w="1526" w:type="dxa"/>
            <w:vMerge/>
            <w:vAlign w:val="center"/>
          </w:tcPr>
          <w:p/>
        </w:tc>
        <w:tc>
          <w:tcPr>
            <w:tcW w:w="992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6804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eastAsia="仿宋_GB2312" w:cs="Calibri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推进党员学习教育常态化，结合工程建设实际，利用</w:t>
            </w:r>
            <w:r>
              <w:rPr>
                <w:rFonts w:ascii="方正小标宋简体" w:eastAsia="方正小标宋简体" w:hint="eastAsia"/>
                <w:color w:val="000000"/>
                <w:sz w:val="28"/>
                <w:szCs w:val="28"/>
              </w:rPr>
              <w:t>“</w:t>
            </w:r>
            <w:r>
              <w:rPr>
                <w:rFonts w:eastAsia="仿宋_GB2312"/>
                <w:color w:val="000000"/>
                <w:sz w:val="28"/>
                <w:szCs w:val="28"/>
              </w:rPr>
              <w:t>学习强国</w:t>
            </w:r>
            <w:r>
              <w:rPr>
                <w:rFonts w:ascii="方正小标宋简体" w:eastAsia="方正小标宋简体" w:hint="eastAsia"/>
                <w:color w:val="000000"/>
                <w:sz w:val="28"/>
                <w:szCs w:val="28"/>
              </w:rPr>
              <w:t>”</w:t>
            </w:r>
            <w:r>
              <w:rPr>
                <w:rFonts w:eastAsia="仿宋_GB2312"/>
                <w:color w:val="000000"/>
                <w:sz w:val="28"/>
                <w:szCs w:val="28"/>
              </w:rPr>
              <w:t>、</w:t>
            </w:r>
            <w:r>
              <w:rPr>
                <w:rFonts w:ascii="方正小标宋简体" w:eastAsia="方正小标宋简体" w:hint="eastAsia"/>
                <w:color w:val="000000"/>
                <w:sz w:val="28"/>
                <w:szCs w:val="28"/>
              </w:rPr>
              <w:t>“</w:t>
            </w:r>
            <w:r>
              <w:rPr>
                <w:rFonts w:eastAsia="仿宋_GB2312"/>
                <w:color w:val="000000"/>
                <w:sz w:val="28"/>
                <w:szCs w:val="28"/>
              </w:rPr>
              <w:t>红星云</w:t>
            </w:r>
            <w:r>
              <w:rPr>
                <w:rFonts w:ascii="方正小标宋简体" w:eastAsia="方正小标宋简体" w:hint="eastAsia"/>
                <w:color w:val="000000"/>
                <w:sz w:val="28"/>
                <w:szCs w:val="28"/>
              </w:rPr>
              <w:t>”</w:t>
            </w:r>
            <w:r>
              <w:rPr>
                <w:rFonts w:eastAsia="仿宋_GB2312"/>
                <w:color w:val="000000"/>
                <w:sz w:val="28"/>
                <w:szCs w:val="28"/>
              </w:rPr>
              <w:t>等网络平台，坚持线上线下相结合，定期开展党员学习教育培训，加强思想政治建设（5分）。</w:t>
            </w:r>
          </w:p>
        </w:tc>
      </w:tr>
      <w:tr>
        <w:trPr>
          <w:trHeight w:val="911"/>
        </w:trPr>
        <w:tc>
          <w:tcPr>
            <w:tcW w:w="1526" w:type="dxa"/>
            <w:vMerge/>
            <w:vAlign w:val="center"/>
          </w:tcPr>
          <w:p/>
        </w:tc>
        <w:tc>
          <w:tcPr>
            <w:tcW w:w="992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6804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eastAsia="仿宋_GB2312" w:cs="Calibri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能因地制宜开展</w:t>
            </w:r>
            <w:r>
              <w:rPr>
                <w:rFonts w:ascii="方正小标宋简体" w:eastAsia="方正小标宋简体" w:hint="eastAsia"/>
                <w:color w:val="000000"/>
                <w:sz w:val="28"/>
                <w:szCs w:val="28"/>
              </w:rPr>
              <w:t>“</w:t>
            </w:r>
            <w:r>
              <w:rPr>
                <w:rFonts w:eastAsia="仿宋_GB2312"/>
                <w:color w:val="000000"/>
                <w:sz w:val="28"/>
                <w:szCs w:val="28"/>
              </w:rPr>
              <w:t>岗位技能竞赛</w:t>
            </w:r>
            <w:r>
              <w:rPr>
                <w:rFonts w:ascii="方正小标宋简体" w:eastAsia="方正小标宋简体" w:hint="eastAsia"/>
                <w:color w:val="000000"/>
                <w:sz w:val="28"/>
                <w:szCs w:val="28"/>
              </w:rPr>
              <w:t>”</w:t>
            </w:r>
            <w:r>
              <w:rPr>
                <w:rFonts w:eastAsia="仿宋_GB2312"/>
                <w:color w:val="000000"/>
                <w:sz w:val="28"/>
                <w:szCs w:val="28"/>
              </w:rPr>
              <w:t>、</w:t>
            </w:r>
            <w:r>
              <w:rPr>
                <w:rFonts w:ascii="方正小标宋简体" w:eastAsia="方正小标宋简体" w:hint="eastAsia"/>
                <w:color w:val="000000"/>
                <w:sz w:val="28"/>
                <w:szCs w:val="28"/>
              </w:rPr>
              <w:t>“</w:t>
            </w:r>
            <w:r>
              <w:rPr>
                <w:rFonts w:eastAsia="仿宋_GB2312"/>
                <w:color w:val="000000"/>
                <w:sz w:val="28"/>
                <w:szCs w:val="28"/>
              </w:rPr>
              <w:t>劳动竞赛</w:t>
            </w:r>
            <w:r>
              <w:rPr>
                <w:rFonts w:ascii="方正小标宋简体" w:eastAsia="方正小标宋简体" w:hint="eastAsia"/>
                <w:color w:val="000000"/>
                <w:sz w:val="28"/>
                <w:szCs w:val="28"/>
              </w:rPr>
              <w:t>”</w:t>
            </w:r>
            <w:r>
              <w:rPr>
                <w:rFonts w:eastAsia="仿宋_GB2312"/>
                <w:color w:val="000000"/>
                <w:sz w:val="28"/>
                <w:szCs w:val="28"/>
              </w:rPr>
              <w:t>等活动，定期开展法规政策、技术标准、安全文明施工、新科技知识等教育培训（5分）。</w:t>
            </w:r>
          </w:p>
        </w:tc>
      </w:tr>
      <w:tr>
        <w:trPr>
          <w:trHeight w:val="1298"/>
        </w:trPr>
        <w:tc>
          <w:tcPr>
            <w:tcW w:w="1526" w:type="dxa"/>
            <w:vMerge/>
            <w:vAlign w:val="center"/>
          </w:tcPr>
          <w:p/>
        </w:tc>
        <w:tc>
          <w:tcPr>
            <w:tcW w:w="992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6804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spacing w:val="-4"/>
                <w:sz w:val="28"/>
                <w:szCs w:val="28"/>
              </w:rPr>
              <w:t>学习领会党的二十大和</w:t>
            </w:r>
            <w:r>
              <w:rPr>
                <w:rFonts w:eastAsia="仿宋_GB2312"/>
                <w:bCs/>
                <w:spacing w:val="-4"/>
                <w:sz w:val="28"/>
                <w:szCs w:val="28"/>
              </w:rPr>
              <w:t>二十届二中、三中全会精神，</w:t>
            </w:r>
            <w:r>
              <w:rPr>
                <w:rFonts w:eastAsia="仿宋_GB2312"/>
                <w:spacing w:val="-4"/>
                <w:sz w:val="28"/>
                <w:szCs w:val="28"/>
              </w:rPr>
              <w:t>学习贯彻习近平总书记在湖南考察时重要讲话精神（</w:t>
            </w:r>
            <w:r>
              <w:rPr>
                <w:rFonts w:eastAsia="仿宋_GB2312" w:hint="eastAsia"/>
                <w:spacing w:val="-4"/>
                <w:sz w:val="28"/>
                <w:szCs w:val="28"/>
              </w:rPr>
              <w:t>5</w:t>
            </w:r>
            <w:r>
              <w:rPr>
                <w:rFonts w:eastAsia="仿宋_GB2312"/>
                <w:spacing w:val="-4"/>
                <w:sz w:val="28"/>
                <w:szCs w:val="28"/>
              </w:rPr>
              <w:t>分）。</w:t>
            </w:r>
          </w:p>
        </w:tc>
      </w:tr>
      <w:tr>
        <w:trPr>
          <w:trHeight w:val="1297"/>
        </w:trPr>
        <w:tc>
          <w:tcPr>
            <w:tcW w:w="1526" w:type="dxa"/>
            <w:vMerge/>
            <w:vAlign w:val="center"/>
          </w:tcPr>
          <w:p/>
        </w:tc>
        <w:tc>
          <w:tcPr>
            <w:tcW w:w="992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eastAsia="仿宋_GB2312" w:hint="eastAsia"/>
                <w:bCs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6804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eastAsia="仿宋_GB2312"/>
                <w:spacing w:val="-4"/>
                <w:sz w:val="28"/>
                <w:szCs w:val="28"/>
              </w:rPr>
            </w:pPr>
            <w:r>
              <w:rPr>
                <w:rFonts w:eastAsia="仿宋_GB2312"/>
                <w:bCs/>
                <w:spacing w:val="-4"/>
                <w:sz w:val="28"/>
                <w:szCs w:val="28"/>
              </w:rPr>
              <w:t>积极开展深入贯彻中央八项规定精神学习教育</w:t>
            </w:r>
            <w:r>
              <w:rPr>
                <w:rFonts w:eastAsia="仿宋_GB2312" w:hint="eastAsia"/>
                <w:bCs/>
                <w:spacing w:val="-4"/>
                <w:sz w:val="28"/>
                <w:szCs w:val="28"/>
              </w:rPr>
              <w:t>，</w:t>
            </w:r>
            <w:r>
              <w:rPr>
                <w:rFonts w:eastAsia="仿宋_GB2312" w:hint="eastAsia"/>
                <w:spacing w:val="-4"/>
                <w:sz w:val="28"/>
                <w:szCs w:val="28"/>
              </w:rPr>
              <w:t>深化党风廉政建设，</w:t>
            </w:r>
            <w:r>
              <w:rPr>
                <w:rFonts w:eastAsia="仿宋_GB2312" w:hint="eastAsia"/>
                <w:color w:val="000000"/>
                <w:spacing w:val="-4"/>
                <w:sz w:val="28"/>
                <w:szCs w:val="28"/>
              </w:rPr>
              <w:t>夯实工程建设的廉洁根基，打造“廉洁工地</w:t>
            </w:r>
            <w:r>
              <w:rPr>
                <w:rFonts w:eastAsia="仿宋_GB2312"/>
                <w:spacing w:val="-4"/>
                <w:sz w:val="28"/>
                <w:szCs w:val="28"/>
              </w:rPr>
              <w:t>（</w:t>
            </w:r>
            <w:r>
              <w:rPr>
                <w:rFonts w:eastAsia="仿宋_GB2312" w:hint="eastAsia"/>
                <w:color w:val="000000"/>
                <w:spacing w:val="-4"/>
                <w:sz w:val="28"/>
                <w:szCs w:val="28"/>
              </w:rPr>
              <w:t>5</w:t>
            </w:r>
            <w:r>
              <w:rPr>
                <w:rFonts w:eastAsia="仿宋_GB2312"/>
                <w:color w:val="000000"/>
                <w:spacing w:val="-4"/>
                <w:sz w:val="28"/>
                <w:szCs w:val="28"/>
              </w:rPr>
              <w:t>分）</w:t>
            </w:r>
            <w:r>
              <w:rPr>
                <w:rFonts w:eastAsia="仿宋_GB2312" w:hint="eastAsia"/>
                <w:color w:val="000000"/>
                <w:spacing w:val="-4"/>
                <w:sz w:val="28"/>
                <w:szCs w:val="28"/>
              </w:rPr>
              <w:t>。</w:t>
            </w:r>
          </w:p>
        </w:tc>
      </w:tr>
      <w:tr>
        <w:trPr>
          <w:trHeight w:val="1098"/>
        </w:trPr>
        <w:tc>
          <w:tcPr>
            <w:tcW w:w="1526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eastAsia="仿宋_GB2312" w:cs="方正小标宋简体"/>
                <w:b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b/>
                <w:bCs/>
                <w:color w:val="000000"/>
                <w:sz w:val="28"/>
                <w:szCs w:val="28"/>
              </w:rPr>
              <w:t>评价指标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eastAsia="仿宋_GB2312" w:cs="方正小标宋简体"/>
                <w:b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b/>
                <w:bCs/>
                <w:color w:val="000000"/>
                <w:sz w:val="28"/>
                <w:szCs w:val="28"/>
              </w:rPr>
              <w:t>分值</w:t>
            </w:r>
          </w:p>
        </w:tc>
        <w:tc>
          <w:tcPr>
            <w:tcW w:w="6804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eastAsia="仿宋_GB2312" w:cs="方正小标宋简体"/>
                <w:b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b/>
                <w:bCs/>
                <w:color w:val="000000"/>
                <w:sz w:val="28"/>
                <w:szCs w:val="28"/>
              </w:rPr>
              <w:t>主要内容</w:t>
            </w:r>
          </w:p>
        </w:tc>
      </w:tr>
      <w:tr>
        <w:trPr>
          <w:trHeight w:val="3350"/>
        </w:trPr>
        <w:tc>
          <w:tcPr>
            <w:tcW w:w="1526" w:type="dxa"/>
            <w:vMerge w:val="restart"/>
            <w:vAlign w:val="center"/>
          </w:tcPr>
          <w:p>
            <w:pPr>
              <w:widowControl/>
              <w:spacing w:line="520" w:lineRule="exact"/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bCs/>
                <w:color w:val="000000"/>
                <w:sz w:val="28"/>
                <w:szCs w:val="28"/>
              </w:rPr>
              <w:t>作用发挥</w:t>
            </w:r>
          </w:p>
          <w:p>
            <w:pPr>
              <w:widowControl/>
              <w:spacing w:line="520" w:lineRule="exact"/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bCs/>
                <w:color w:val="000000"/>
                <w:sz w:val="28"/>
                <w:szCs w:val="28"/>
              </w:rPr>
              <w:t>（30分）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eastAsia="仿宋_GB2312"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6804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eastAsia="仿宋_GB2312" w:cs="Calibri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标杆创建学习交流活动与项目建设深度融合，推动施工现场质量管理和安全生产标准化。</w:t>
            </w:r>
            <w:r>
              <w:rPr>
                <w:rFonts w:eastAsia="仿宋_GB2312"/>
                <w:color w:val="000000"/>
                <w:sz w:val="28"/>
                <w:szCs w:val="28"/>
              </w:rPr>
              <w:t>项目安全质量、绿色施工、技术创新、创先争优等方面，各项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>考评</w:t>
            </w:r>
            <w:r>
              <w:rPr>
                <w:rFonts w:eastAsia="仿宋_GB2312"/>
                <w:color w:val="000000"/>
                <w:sz w:val="28"/>
                <w:szCs w:val="28"/>
              </w:rPr>
              <w:t>指标优于同类项目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>或被评为示范观摩工地。国家级每项计5分，省级每项计3分，市级每项计2分。同一内容获奖，按分值最高的计算，得分按奖项累加，该项最多计</w:t>
            </w:r>
            <w:r>
              <w:rPr>
                <w:rFonts w:eastAsia="仿宋_GB2312"/>
                <w:color w:val="000000"/>
                <w:sz w:val="28"/>
                <w:szCs w:val="28"/>
              </w:rPr>
              <w:t>（10分）。</w:t>
            </w:r>
          </w:p>
        </w:tc>
      </w:tr>
      <w:tr>
        <w:trPr>
          <w:trHeight w:val="1789"/>
        </w:trPr>
        <w:tc>
          <w:tcPr>
            <w:tcW w:w="1526" w:type="dxa"/>
            <w:vMerge/>
            <w:vAlign w:val="center"/>
          </w:tcPr>
          <w:p/>
        </w:tc>
        <w:tc>
          <w:tcPr>
            <w:tcW w:w="992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6804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eastAsia="仿宋_GB2312" w:cs="Calibri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设置党员先锋岗、划分党员责任区、组建党员突击队（5分），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>强化党员</w:t>
            </w:r>
            <w:r>
              <w:rPr>
                <w:rFonts w:ascii="方正小标宋简体" w:eastAsia="方正小标宋简体" w:hint="eastAsia"/>
                <w:color w:val="000000"/>
                <w:sz w:val="28"/>
                <w:szCs w:val="28"/>
              </w:rPr>
              <w:t>“</w:t>
            </w:r>
            <w:r>
              <w:rPr>
                <w:rFonts w:eastAsia="仿宋_GB2312"/>
                <w:color w:val="000000"/>
                <w:sz w:val="28"/>
                <w:szCs w:val="28"/>
              </w:rPr>
              <w:t>亮身份、践承诺、做表率</w:t>
            </w:r>
            <w:r>
              <w:rPr>
                <w:rFonts w:ascii="方正小标宋简体" w:eastAsia="方正小标宋简体" w:hint="eastAsia"/>
                <w:color w:val="000000"/>
                <w:sz w:val="28"/>
                <w:szCs w:val="28"/>
              </w:rPr>
              <w:t>”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>意识，在关键岗位、重点区域、重要环节、重大活动中激发党员活力</w:t>
            </w:r>
            <w:r>
              <w:rPr>
                <w:rFonts w:eastAsia="仿宋_GB2312"/>
                <w:color w:val="000000"/>
                <w:sz w:val="28"/>
                <w:szCs w:val="28"/>
              </w:rPr>
              <w:t>（5分）。</w:t>
            </w:r>
          </w:p>
        </w:tc>
      </w:tr>
      <w:tr>
        <w:trPr>
          <w:trHeight w:val="1714"/>
        </w:trPr>
        <w:tc>
          <w:tcPr>
            <w:tcW w:w="1526" w:type="dxa"/>
            <w:vMerge/>
            <w:vAlign w:val="center"/>
          </w:tcPr>
          <w:p/>
        </w:tc>
        <w:tc>
          <w:tcPr>
            <w:tcW w:w="992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6804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eastAsia="仿宋_GB2312" w:cs="Calibri"/>
                <w:sz w:val="28"/>
                <w:szCs w:val="28"/>
              </w:rPr>
            </w:pPr>
            <w:r>
              <w:rPr>
                <w:rFonts w:eastAsia="仿宋_GB2312" w:cs="Calibri" w:hint="eastAsia"/>
                <w:sz w:val="28"/>
                <w:szCs w:val="28"/>
              </w:rPr>
              <w:t>项目参建各方协同推进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>标杆创建学习交流活动。以项目党建为纽带，形成参建各方共同参与、党政齐抓共管，以党建促进工建、以工建检验党建（5分）</w:t>
            </w:r>
            <w:r>
              <w:rPr>
                <w:rFonts w:eastAsia="仿宋_GB2312"/>
                <w:color w:val="000000"/>
                <w:sz w:val="28"/>
                <w:szCs w:val="28"/>
              </w:rPr>
              <w:t>。</w:t>
            </w:r>
          </w:p>
        </w:tc>
      </w:tr>
      <w:tr>
        <w:trPr>
          <w:trHeight w:val="1489"/>
        </w:trPr>
        <w:tc>
          <w:tcPr>
            <w:tcW w:w="1526" w:type="dxa"/>
            <w:vMerge/>
            <w:vAlign w:val="center"/>
          </w:tcPr>
          <w:p/>
        </w:tc>
        <w:tc>
          <w:tcPr>
            <w:tcW w:w="992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6804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eastAsia="仿宋_GB2312" w:cs="Calibri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积极履行社会责任，</w:t>
            </w:r>
            <w:r>
              <w:rPr>
                <w:rFonts w:eastAsia="仿宋_GB2312"/>
                <w:color w:val="000000"/>
                <w:sz w:val="28"/>
                <w:szCs w:val="28"/>
              </w:rPr>
              <w:t>组织开展志愿服务活动，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>积极投身乡村振兴、抢险救灾、平安创建、公益慈善等民生社会事业</w:t>
            </w:r>
            <w:r>
              <w:rPr>
                <w:rFonts w:eastAsia="仿宋_GB2312"/>
                <w:color w:val="000000"/>
                <w:sz w:val="28"/>
                <w:szCs w:val="28"/>
              </w:rPr>
              <w:t>（5分）。</w:t>
            </w:r>
          </w:p>
        </w:tc>
      </w:tr>
      <w:tr>
        <w:trPr>
          <w:trHeight w:val="1629"/>
        </w:trPr>
        <w:tc>
          <w:tcPr>
            <w:tcW w:w="1526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bCs/>
                <w:color w:val="000000"/>
                <w:sz w:val="28"/>
                <w:szCs w:val="28"/>
              </w:rPr>
              <w:t>创新成果</w:t>
            </w:r>
          </w:p>
          <w:p>
            <w:pPr>
              <w:widowControl/>
              <w:spacing w:line="520" w:lineRule="exact"/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bCs/>
                <w:color w:val="000000"/>
                <w:sz w:val="28"/>
                <w:szCs w:val="28"/>
              </w:rPr>
              <w:t>（</w:t>
            </w:r>
            <w:r>
              <w:rPr>
                <w:rFonts w:eastAsia="仿宋_GB2312"/>
                <w:bCs/>
                <w:color w:val="000000"/>
                <w:sz w:val="28"/>
                <w:szCs w:val="28"/>
              </w:rPr>
              <w:t>1</w:t>
            </w:r>
            <w:r>
              <w:rPr>
                <w:rFonts w:eastAsia="仿宋_GB2312" w:hint="eastAsia"/>
                <w:bCs/>
                <w:color w:val="000000"/>
                <w:sz w:val="28"/>
                <w:szCs w:val="28"/>
              </w:rPr>
              <w:t>0</w:t>
            </w:r>
            <w:r>
              <w:rPr>
                <w:rFonts w:eastAsia="仿宋_GB2312"/>
                <w:bCs/>
                <w:color w:val="000000"/>
                <w:sz w:val="28"/>
                <w:szCs w:val="28"/>
              </w:rPr>
              <w:t>分</w:t>
            </w:r>
            <w:r>
              <w:rPr>
                <w:rFonts w:eastAsia="仿宋_GB2312" w:hint="eastAsia"/>
                <w:bCs/>
                <w:color w:val="000000"/>
                <w:sz w:val="28"/>
                <w:szCs w:val="28"/>
              </w:rPr>
              <w:t>）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6804" w:type="dxa"/>
          </w:tcPr>
          <w:p>
            <w:pPr>
              <w:widowControl/>
              <w:spacing w:line="52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项目</w:t>
            </w:r>
            <w:r>
              <w:rPr>
                <w:rFonts w:eastAsia="仿宋_GB2312"/>
                <w:color w:val="000000"/>
                <w:sz w:val="28"/>
                <w:szCs w:val="28"/>
              </w:rPr>
              <w:t>党组织或党员受到党内表彰或荣誉，项目党建工作受所在地县级（含）以上直属机关党工委宣传表扬（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>10</w:t>
            </w:r>
            <w:r>
              <w:rPr>
                <w:rFonts w:eastAsia="仿宋_GB2312"/>
                <w:color w:val="000000"/>
                <w:sz w:val="28"/>
                <w:szCs w:val="28"/>
              </w:rPr>
              <w:t>分）。</w:t>
            </w:r>
          </w:p>
        </w:tc>
      </w:tr>
    </w:tbl>
    <w:p>
      <w:pPr>
        <w:spacing w:line="600" w:lineRule="exact"/>
        <w:rPr>
          <w:rFonts w:cs="宋体"/>
          <w:kern w:val="0"/>
          <w:sz w:val="28"/>
          <w:szCs w:val="28"/>
        </w:rPr>
      </w:pPr>
    </w:p>
    <w:p>
      <w:bookmarkStart w:id="0" w:name="_GoBack"/>
      <w:bookmarkEnd w:id="0"/>
    </w:p>
    <w:sectPr>
      <w:pgSz w:w="11907" w:h="16839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小标宋简体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Calibri">
    <w:panose1 w:val="020F0502020204030204"/>
    <w:charset w:val="00"/>
    <w:family w:val="auto"/>
    <w:pitch w:val="variable"/>
    <w:sig w:usb0="E4002EFF" w:usb1="C000247B" w:usb2="00000009" w:usb3="00000000" w:csb0="200001FF" w:csb1="00000000"/>
  </w:font>
  <w:font w:name="宋体"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variable"/>
    <w:sig w:usb0="00000001" w:usb1="080E0000" w:usb2="00000000" w:usb3="00000000" w:csb0="00040000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useAltKinsokuLineBreakRules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qFormat/>
    <w:pPr>
      <w:widowControl w:val="0"/>
      <w:jc w:val="both"/>
    </w:pPr>
    <w:rPr>
      <w:rFonts w:ascii="Times New Roman" w:eastAsia="宋体" w:cs="Times New Roman" w:hAnsi="Times New Roman"/>
      <w:kern w:val="21"/>
      <w:sz w:val="21"/>
      <w:szCs w:val="21"/>
      <w:lang w:val="en-US" w:eastAsia="zh-CN" w:bidi="ar-SA"/>
    </w:rPr>
  </w:style>
  <w:style w:type="paragraph" w:styleId="1">
    <w:name w:val="heading 1"/>
    <w:qFormat/>
    <w:basedOn w:val="0"/>
    <w:next w:val="0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qFormat/>
    <w:basedOn w:val="0"/>
    <w:next w:val="0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qFormat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  <w:qFormat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0</TotalTime>
  <Application>Yozo_Office27021597764231180</Application>
  <Pages>3</Pages>
  <Words>0</Words>
  <Characters>1070</Characters>
  <Lines>0</Lines>
  <Paragraphs>6</Paragraphs>
  <CharactersWithSpaces>1427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申雅芳</dc:creator>
  <cp:lastModifiedBy>申雅芳</cp:lastModifiedBy>
  <cp:revision>1</cp:revision>
  <dcterms:created xsi:type="dcterms:W3CDTF">2025-05-16T03:41:34Z</dcterms:created>
  <dcterms:modified xsi:type="dcterms:W3CDTF">2025-05-16T03:42:08Z</dcterms:modified>
</cp:coreProperties>
</file>