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C56" w:rsidRPr="00DE505D" w:rsidRDefault="00580E44" w:rsidP="002D5C56">
      <w:pPr>
        <w:pStyle w:val="a3"/>
        <w:spacing w:before="0" w:beforeAutospacing="0" w:after="0" w:afterAutospacing="0"/>
        <w:jc w:val="both"/>
        <w:textAlignment w:val="center"/>
        <w:rPr>
          <w:rFonts w:ascii="Times New Roman" w:eastAsia="华文仿宋" w:hAnsi="Times New Roman" w:cs="Times New Roman"/>
          <w:sz w:val="32"/>
          <w:szCs w:val="32"/>
        </w:rPr>
      </w:pPr>
      <w:bookmarkStart w:id="0" w:name="Content1"/>
      <w:bookmarkStart w:id="1" w:name="signend"/>
      <w:bookmarkEnd w:id="0"/>
      <w:bookmarkEnd w:id="1"/>
      <w:r>
        <w:rPr>
          <w:rFonts w:ascii="Times New Roman" w:eastAsia="华文仿宋" w:hAnsi="Times New Roman" w:cs="Times New Roman"/>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157.85pt;width:330.85pt;height:35.85pt;z-index:-251653120" wrapcoords="294 0 -49 4500 -98 12600 0 14400 343 14400 343 21150 19641 21150 21306 21150 21649 19800 21600 900 20620 0 15037 0 294 0" fillcolor="red" strokecolor="red" strokeweight=".98pt">
            <v:shadow color="#868686"/>
            <v:textpath style="font-family:&quot;方正小标宋简体&quot;;font-size:28pt;v-text-kern:t" trim="t" fitpath="t" string="中国银行保险监督管理委员会湖南监管局"/>
            <w10:wrap type="tight"/>
          </v:shape>
        </w:pict>
      </w:r>
      <w:r>
        <w:rPr>
          <w:rFonts w:ascii="Times New Roman" w:eastAsia="华文仿宋" w:hAnsi="Times New Roman" w:cs="Times New Roman"/>
          <w:noProof/>
          <w:sz w:val="32"/>
          <w:szCs w:val="32"/>
        </w:rPr>
        <w:pict>
          <v:shape id="_x0000_s1028" type="#_x0000_t136" style="position:absolute;left:0;text-align:left;margin-left:347.9pt;margin-top:139.75pt;width:66pt;height:38.25pt;z-index:-251654144" fillcolor="red" strokecolor="red">
            <v:shadow color="#868686"/>
            <v:textpath style="font-family:&quot;方正小标宋简体&quot;;font-size:32pt;v-text-kern:t" trim="t" fitpath="t" string="文件"/>
          </v:shape>
        </w:pict>
      </w:r>
      <w:r>
        <w:rPr>
          <w:rFonts w:ascii="Times New Roman" w:eastAsia="华文仿宋" w:hAnsi="Times New Roman" w:cs="Times New Roman"/>
          <w:noProof/>
          <w:sz w:val="32"/>
          <w:szCs w:val="32"/>
        </w:rPr>
        <w:pict>
          <v:line id="_x0000_s1026" style="position:absolute;left:0;text-align:left;z-index:-251656192;mso-position-horizontal:center" from="0,296.05pt" to="442.2pt,296.05pt" wrapcoords="0 0 0 1 592 1 592 0 0 0" strokecolor="red" strokeweight="1.25pt">
            <w10:wrap type="tight"/>
          </v:line>
        </w:pict>
      </w:r>
      <w:r w:rsidR="002D5C56">
        <w:rPr>
          <w:rFonts w:ascii="Times New Roman" w:eastAsia="华文仿宋" w:hAnsi="Times New Roman" w:cs="Times New Roman" w:hint="eastAsia"/>
          <w:sz w:val="32"/>
          <w:szCs w:val="32"/>
        </w:rPr>
        <w:t>HNPR</w:t>
      </w:r>
      <w:r w:rsidR="002D5C56">
        <w:rPr>
          <w:rFonts w:ascii="Times New Roman" w:eastAsia="华文仿宋" w:hAnsi="Times New Roman" w:cs="Times New Roman" w:hint="eastAsia"/>
          <w:sz w:val="32"/>
          <w:szCs w:val="32"/>
        </w:rPr>
        <w:t>—</w:t>
      </w:r>
      <w:r w:rsidR="002D5C56">
        <w:rPr>
          <w:rFonts w:ascii="Times New Roman" w:eastAsia="华文仿宋" w:hAnsi="Times New Roman" w:cs="Times New Roman" w:hint="eastAsia"/>
          <w:sz w:val="32"/>
          <w:szCs w:val="32"/>
        </w:rPr>
        <w:t>2021</w:t>
      </w:r>
      <w:r w:rsidR="002D5C56">
        <w:rPr>
          <w:rFonts w:ascii="Times New Roman" w:eastAsia="华文仿宋" w:hAnsi="Times New Roman" w:cs="Times New Roman" w:hint="eastAsia"/>
          <w:sz w:val="32"/>
          <w:szCs w:val="32"/>
        </w:rPr>
        <w:t>—</w:t>
      </w:r>
      <w:r w:rsidR="002D5C56">
        <w:rPr>
          <w:rFonts w:ascii="Times New Roman" w:eastAsia="华文仿宋" w:hAnsi="Times New Roman" w:cs="Times New Roman" w:hint="eastAsia"/>
          <w:sz w:val="32"/>
          <w:szCs w:val="32"/>
        </w:rPr>
        <w:t>14005</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p>
    <w:p w:rsidR="002D5C56" w:rsidRPr="00DE505D" w:rsidRDefault="00580E44"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r w:rsidRPr="00580E44">
        <w:rPr>
          <w:rFonts w:ascii="Times New Roman" w:eastAsia="华文仿宋" w:hAnsi="Times New Roman" w:cs="Times New Roman"/>
          <w:noProof/>
          <w:sz w:val="32"/>
          <w:szCs w:val="32"/>
        </w:rPr>
        <w:pict>
          <v:shape id="_x0000_s1027" type="#_x0000_t136" style="position:absolute;left:0;text-align:left;margin-left:1.5pt;margin-top:28.7pt;width:330.85pt;height:35.85pt;z-index:-251655168" wrapcoords="2645 0 98 0 -49 3600 -49 19800 686 21150 3282 21150 20767 21150 20865 21150 21061 16650 21061 7200 21551 7200 21600 1800 21404 0 2645 0" fillcolor="red" strokecolor="red" strokeweight=".98pt">
            <v:shadow color="#868686"/>
            <v:textpath style="font-family:&quot;方正小标宋简体&quot;;font-size:28pt;v-text-kern:t" trim="t" fitpath="t" string="湖南省住房和城乡建设厅"/>
            <w10:wrap type="tight"/>
          </v:shape>
        </w:pic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p>
    <w:p w:rsidR="002D5C56" w:rsidRPr="00DE505D" w:rsidRDefault="002D5C56" w:rsidP="002D5C56">
      <w:pPr>
        <w:pStyle w:val="a3"/>
        <w:spacing w:before="0" w:beforeAutospacing="0" w:after="0" w:afterAutospacing="0"/>
        <w:jc w:val="center"/>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湘建建〔</w:t>
      </w:r>
      <w:r w:rsidRPr="00DE505D">
        <w:rPr>
          <w:rFonts w:ascii="Times New Roman" w:eastAsia="仿宋_GB2312" w:hAnsi="Times New Roman" w:cs="Times New Roman"/>
          <w:sz w:val="32"/>
          <w:szCs w:val="32"/>
        </w:rPr>
        <w:t>2021</w:t>
      </w:r>
      <w:r w:rsidRPr="00DE505D">
        <w:rPr>
          <w:rFonts w:ascii="Times New Roman" w:eastAsia="仿宋_GB2312" w:hAnsi="Times New Roman" w:cs="Times New Roman"/>
          <w:sz w:val="32"/>
          <w:szCs w:val="32"/>
        </w:rPr>
        <w:t>〕</w:t>
      </w:r>
      <w:r w:rsidRPr="00DE505D">
        <w:rPr>
          <w:rFonts w:ascii="Times New Roman" w:eastAsia="仿宋_GB2312" w:hAnsi="Times New Roman" w:cs="Times New Roman"/>
          <w:sz w:val="32"/>
          <w:szCs w:val="32"/>
        </w:rPr>
        <w:t>11</w:t>
      </w:r>
      <w:r w:rsidRPr="00DE505D">
        <w:rPr>
          <w:rFonts w:ascii="Times New Roman" w:eastAsia="仿宋_GB2312" w:hAnsi="Times New Roman" w:cs="Times New Roman"/>
          <w:sz w:val="32"/>
          <w:szCs w:val="32"/>
        </w:rPr>
        <w:t>号</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p>
    <w:p w:rsidR="002D5C56" w:rsidRPr="00DE505D" w:rsidRDefault="002D5C56" w:rsidP="002D5C56">
      <w:pPr>
        <w:pStyle w:val="a3"/>
        <w:spacing w:before="0" w:beforeAutospacing="0" w:after="0" w:afterAutospacing="0"/>
        <w:ind w:firstLineChars="200" w:firstLine="626"/>
        <w:jc w:val="both"/>
        <w:textAlignment w:val="center"/>
        <w:rPr>
          <w:rFonts w:ascii="Times New Roman" w:eastAsia="仿宋_GB2312" w:hAnsi="Times New Roman" w:cs="Times New Roman"/>
          <w:b/>
          <w:sz w:val="32"/>
          <w:szCs w:val="32"/>
        </w:rPr>
      </w:pPr>
    </w:p>
    <w:p w:rsidR="002D5C56" w:rsidRPr="00DE505D" w:rsidRDefault="002D5C56" w:rsidP="002D5C56">
      <w:pPr>
        <w:pStyle w:val="a3"/>
        <w:spacing w:before="0" w:beforeAutospacing="0" w:after="0" w:afterAutospacing="0" w:line="720" w:lineRule="exact"/>
        <w:jc w:val="center"/>
        <w:textAlignment w:val="center"/>
        <w:rPr>
          <w:rFonts w:ascii="Times New Roman" w:eastAsia="方正小标宋简体" w:hAnsi="Times New Roman" w:cs="Times New Roman"/>
          <w:sz w:val="44"/>
          <w:szCs w:val="44"/>
        </w:rPr>
      </w:pPr>
      <w:r w:rsidRPr="00DE505D">
        <w:rPr>
          <w:rFonts w:ascii="Times New Roman" w:eastAsia="方正小标宋简体" w:hAnsi="Times New Roman" w:cs="Times New Roman"/>
          <w:sz w:val="44"/>
          <w:szCs w:val="44"/>
        </w:rPr>
        <w:t>湖南省住房和城乡建设厅</w:t>
      </w:r>
      <w:r w:rsidRPr="00DE505D">
        <w:rPr>
          <w:rFonts w:ascii="Times New Roman" w:eastAsia="方正小标宋简体" w:hAnsi="Times New Roman" w:cs="Times New Roman"/>
          <w:sz w:val="44"/>
          <w:szCs w:val="44"/>
        </w:rPr>
        <w:t xml:space="preserve"> </w:t>
      </w:r>
      <w:r w:rsidRPr="00DE505D">
        <w:rPr>
          <w:rFonts w:ascii="Times New Roman" w:eastAsia="方正小标宋简体" w:hAnsi="Times New Roman" w:cs="Times New Roman"/>
          <w:sz w:val="44"/>
          <w:szCs w:val="44"/>
        </w:rPr>
        <w:t>中国银行保险监督管理委员会湖南监管局关于开展湖南省住宅</w:t>
      </w:r>
    </w:p>
    <w:p w:rsidR="002D5C56" w:rsidRPr="00DE505D" w:rsidRDefault="002D5C56" w:rsidP="002D5C56">
      <w:pPr>
        <w:pStyle w:val="a3"/>
        <w:spacing w:before="0" w:beforeAutospacing="0" w:after="0" w:afterAutospacing="0" w:line="720" w:lineRule="exact"/>
        <w:jc w:val="center"/>
        <w:textAlignment w:val="center"/>
        <w:rPr>
          <w:rFonts w:ascii="Times New Roman" w:eastAsia="方正小标宋简体" w:hAnsi="Times New Roman" w:cs="Times New Roman"/>
          <w:sz w:val="44"/>
          <w:szCs w:val="44"/>
        </w:rPr>
      </w:pPr>
      <w:r w:rsidRPr="00DE505D">
        <w:rPr>
          <w:rFonts w:ascii="Times New Roman" w:eastAsia="方正小标宋简体" w:hAnsi="Times New Roman" w:cs="Times New Roman"/>
          <w:sz w:val="44"/>
          <w:szCs w:val="44"/>
        </w:rPr>
        <w:t>工程质量潜在缺陷保险试点的通知</w:t>
      </w:r>
    </w:p>
    <w:p w:rsidR="002D5C56" w:rsidRPr="00DE505D" w:rsidRDefault="002D5C56" w:rsidP="002D5C56">
      <w:pPr>
        <w:pStyle w:val="a3"/>
        <w:spacing w:before="0" w:beforeAutospacing="0" w:after="0" w:afterAutospacing="0"/>
        <w:jc w:val="both"/>
        <w:textAlignment w:val="center"/>
        <w:rPr>
          <w:rFonts w:ascii="Times New Roman" w:eastAsia="仿宋_GB2312" w:hAnsi="Times New Roman" w:cs="Times New Roman"/>
          <w:b/>
          <w:sz w:val="32"/>
          <w:szCs w:val="32"/>
        </w:rPr>
      </w:pPr>
    </w:p>
    <w:p w:rsidR="002D5C56" w:rsidRPr="00DE505D" w:rsidRDefault="002D5C56" w:rsidP="002D5C56">
      <w:pPr>
        <w:pStyle w:val="a3"/>
        <w:spacing w:before="0" w:beforeAutospacing="0" w:after="0" w:afterAutospacing="0"/>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各市州住房和城乡建设局，</w:t>
      </w:r>
      <w:r>
        <w:rPr>
          <w:rFonts w:ascii="Times New Roman" w:eastAsia="仿宋_GB2312" w:hAnsi="Times New Roman" w:cs="Times New Roman" w:hint="eastAsia"/>
          <w:sz w:val="32"/>
          <w:szCs w:val="32"/>
        </w:rPr>
        <w:t>各有关单位</w:t>
      </w:r>
      <w:r w:rsidRPr="00DE505D">
        <w:rPr>
          <w:rFonts w:ascii="Times New Roman" w:eastAsia="仿宋_GB2312" w:hAnsi="Times New Roman" w:cs="Times New Roman"/>
          <w:sz w:val="32"/>
          <w:szCs w:val="32"/>
        </w:rPr>
        <w:t>：</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为贯彻落实</w:t>
      </w:r>
      <w:r w:rsidRPr="00DE505D">
        <w:rPr>
          <w:rFonts w:ascii="Times New Roman" w:eastAsia="仿宋_GB2312" w:hAnsi="Times New Roman" w:cs="Times New Roman"/>
          <w:bCs/>
          <w:sz w:val="32"/>
          <w:szCs w:val="32"/>
        </w:rPr>
        <w:t>《国务院办公厅转发住房城乡建设部关于完善质量保障体系提升建筑工程品质指导意见的通知》（国办函〔</w:t>
      </w:r>
      <w:r w:rsidRPr="00DE505D">
        <w:rPr>
          <w:rFonts w:ascii="Times New Roman" w:eastAsia="仿宋_GB2312" w:hAnsi="Times New Roman" w:cs="Times New Roman"/>
          <w:bCs/>
          <w:sz w:val="32"/>
          <w:szCs w:val="32"/>
        </w:rPr>
        <w:t>2019</w:t>
      </w:r>
      <w:r w:rsidRPr="00DE505D">
        <w:rPr>
          <w:rFonts w:ascii="Times New Roman" w:eastAsia="仿宋_GB2312" w:hAnsi="Times New Roman" w:cs="Times New Roman"/>
          <w:bCs/>
          <w:sz w:val="32"/>
          <w:szCs w:val="32"/>
        </w:rPr>
        <w:t>〕</w:t>
      </w:r>
      <w:r w:rsidRPr="00DE505D">
        <w:rPr>
          <w:rFonts w:ascii="Times New Roman" w:eastAsia="仿宋_GB2312" w:hAnsi="Times New Roman" w:cs="Times New Roman"/>
          <w:bCs/>
          <w:sz w:val="32"/>
          <w:szCs w:val="32"/>
        </w:rPr>
        <w:t>92</w:t>
      </w:r>
      <w:r w:rsidRPr="00DE505D">
        <w:rPr>
          <w:rFonts w:ascii="Times New Roman" w:eastAsia="仿宋_GB2312" w:hAnsi="Times New Roman" w:cs="Times New Roman"/>
          <w:bCs/>
          <w:sz w:val="32"/>
          <w:szCs w:val="32"/>
        </w:rPr>
        <w:t>号）</w:t>
      </w:r>
      <w:r w:rsidRPr="00DE505D">
        <w:rPr>
          <w:rFonts w:ascii="Times New Roman" w:eastAsia="仿宋_GB2312" w:hAnsi="Times New Roman" w:cs="Times New Roman"/>
          <w:sz w:val="32"/>
          <w:szCs w:val="32"/>
        </w:rPr>
        <w:t>《湖南省人民政府办公厅关于促进建筑业持续健康发展的实施意见》（湘政办发〔</w:t>
      </w:r>
      <w:r w:rsidRPr="00DE505D">
        <w:rPr>
          <w:rFonts w:ascii="Times New Roman" w:eastAsia="仿宋_GB2312" w:hAnsi="Times New Roman" w:cs="Times New Roman"/>
          <w:sz w:val="32"/>
          <w:szCs w:val="32"/>
        </w:rPr>
        <w:t>2018</w:t>
      </w:r>
      <w:r w:rsidRPr="00DE505D">
        <w:rPr>
          <w:rFonts w:ascii="Times New Roman" w:eastAsia="仿宋_GB2312" w:hAnsi="Times New Roman" w:cs="Times New Roman"/>
          <w:sz w:val="32"/>
          <w:szCs w:val="32"/>
        </w:rPr>
        <w:t>〕</w:t>
      </w:r>
      <w:r w:rsidRPr="00DE505D">
        <w:rPr>
          <w:rFonts w:ascii="Times New Roman" w:eastAsia="仿宋_GB2312" w:hAnsi="Times New Roman" w:cs="Times New Roman"/>
          <w:sz w:val="32"/>
          <w:szCs w:val="32"/>
        </w:rPr>
        <w:t>21</w:t>
      </w:r>
      <w:r w:rsidRPr="00DE505D">
        <w:rPr>
          <w:rFonts w:ascii="Times New Roman" w:eastAsia="仿宋_GB2312" w:hAnsi="Times New Roman" w:cs="Times New Roman"/>
          <w:sz w:val="32"/>
          <w:szCs w:val="32"/>
        </w:rPr>
        <w:t>号）《湖南省人民政府办公厅</w:t>
      </w:r>
      <w:r w:rsidRPr="00DE505D">
        <w:rPr>
          <w:rFonts w:ascii="Times New Roman" w:eastAsia="仿宋_GB2312" w:hAnsi="Times New Roman" w:cs="Times New Roman"/>
          <w:sz w:val="32"/>
          <w:szCs w:val="32"/>
        </w:rPr>
        <w:lastRenderedPageBreak/>
        <w:t>印发〈关于完善质量保障体系提升建筑工程品质的若干措施〉的通知》（湘政办发〔</w:t>
      </w:r>
      <w:r w:rsidRPr="00DE505D">
        <w:rPr>
          <w:rFonts w:ascii="Times New Roman" w:eastAsia="仿宋_GB2312" w:hAnsi="Times New Roman" w:cs="Times New Roman"/>
          <w:sz w:val="32"/>
          <w:szCs w:val="32"/>
        </w:rPr>
        <w:t>2020</w:t>
      </w:r>
      <w:r w:rsidRPr="00DE505D">
        <w:rPr>
          <w:rFonts w:ascii="Times New Roman" w:eastAsia="仿宋_GB2312" w:hAnsi="Times New Roman" w:cs="Times New Roman"/>
          <w:sz w:val="32"/>
          <w:szCs w:val="32"/>
        </w:rPr>
        <w:t>〕</w:t>
      </w:r>
      <w:r w:rsidRPr="00DE505D">
        <w:rPr>
          <w:rFonts w:ascii="Times New Roman" w:eastAsia="仿宋_GB2312" w:hAnsi="Times New Roman" w:cs="Times New Roman"/>
          <w:sz w:val="32"/>
          <w:szCs w:val="32"/>
        </w:rPr>
        <w:t>36</w:t>
      </w:r>
      <w:r w:rsidRPr="00DE505D">
        <w:rPr>
          <w:rFonts w:ascii="Times New Roman" w:eastAsia="仿宋_GB2312" w:hAnsi="Times New Roman" w:cs="Times New Roman"/>
          <w:sz w:val="32"/>
          <w:szCs w:val="32"/>
        </w:rPr>
        <w:t>号）和《湖南省住房和城乡建设厅</w:t>
      </w:r>
      <w:r w:rsidRPr="00DE505D">
        <w:rPr>
          <w:rFonts w:ascii="Times New Roman" w:eastAsia="仿宋_GB2312" w:hAnsi="Times New Roman" w:cs="Times New Roman"/>
          <w:sz w:val="32"/>
          <w:szCs w:val="32"/>
        </w:rPr>
        <w:t xml:space="preserve"> </w:t>
      </w:r>
      <w:r w:rsidRPr="00DE505D">
        <w:rPr>
          <w:rFonts w:ascii="Times New Roman" w:eastAsia="仿宋_GB2312" w:hAnsi="Times New Roman" w:cs="Times New Roman"/>
          <w:sz w:val="32"/>
          <w:szCs w:val="32"/>
        </w:rPr>
        <w:t>湖南省人力资源和社会保障厅</w:t>
      </w:r>
      <w:r w:rsidRPr="00DE505D">
        <w:rPr>
          <w:rFonts w:ascii="Times New Roman" w:eastAsia="仿宋_GB2312" w:hAnsi="Times New Roman" w:cs="Times New Roman"/>
          <w:sz w:val="32"/>
          <w:szCs w:val="32"/>
        </w:rPr>
        <w:t xml:space="preserve"> </w:t>
      </w:r>
      <w:r w:rsidRPr="00DE505D">
        <w:rPr>
          <w:rFonts w:ascii="Times New Roman" w:eastAsia="仿宋_GB2312" w:hAnsi="Times New Roman" w:cs="Times New Roman"/>
          <w:sz w:val="32"/>
          <w:szCs w:val="32"/>
        </w:rPr>
        <w:t>中国银行保险监督管理委员会湖南监管局关于在房屋建筑和市政基础设施工程领域开展建设工程保证保险试点的通知》（湘建建函</w:t>
      </w:r>
      <w:r w:rsidRPr="00DE505D">
        <w:rPr>
          <w:rFonts w:ascii="Times New Roman" w:eastAsia="仿宋_GB2312" w:hAnsi="Times New Roman" w:cs="Times New Roman"/>
          <w:bCs/>
          <w:sz w:val="32"/>
          <w:szCs w:val="32"/>
        </w:rPr>
        <w:t>〔</w:t>
      </w:r>
      <w:r w:rsidRPr="00DE505D">
        <w:rPr>
          <w:rFonts w:ascii="Times New Roman" w:eastAsia="仿宋_GB2312" w:hAnsi="Times New Roman" w:cs="Times New Roman"/>
          <w:bCs/>
          <w:sz w:val="32"/>
          <w:szCs w:val="32"/>
        </w:rPr>
        <w:t>2019</w:t>
      </w:r>
      <w:r w:rsidRPr="00DE505D">
        <w:rPr>
          <w:rFonts w:ascii="Times New Roman" w:eastAsia="仿宋_GB2312" w:hAnsi="Times New Roman" w:cs="Times New Roman"/>
          <w:bCs/>
          <w:sz w:val="32"/>
          <w:szCs w:val="32"/>
        </w:rPr>
        <w:t>〕</w:t>
      </w:r>
      <w:r w:rsidRPr="00DE505D">
        <w:rPr>
          <w:rFonts w:ascii="Times New Roman" w:eastAsia="仿宋_GB2312" w:hAnsi="Times New Roman" w:cs="Times New Roman"/>
          <w:sz w:val="32"/>
          <w:szCs w:val="32"/>
        </w:rPr>
        <w:t>260</w:t>
      </w:r>
      <w:r w:rsidRPr="00DE505D">
        <w:rPr>
          <w:rFonts w:ascii="Times New Roman" w:eastAsia="仿宋_GB2312" w:hAnsi="Times New Roman" w:cs="Times New Roman"/>
          <w:sz w:val="32"/>
          <w:szCs w:val="32"/>
        </w:rPr>
        <w:t>号）等文件要求，决定在部分地区试点推行住宅工程（含保障性住房，下同）质量潜在缺陷保险，现将有关事项通知如下：</w:t>
      </w:r>
    </w:p>
    <w:p w:rsidR="002D5C56" w:rsidRPr="00DE505D" w:rsidRDefault="002D5C56" w:rsidP="002D5C56">
      <w:pPr>
        <w:ind w:firstLineChars="200" w:firstLine="624"/>
        <w:textAlignment w:val="center"/>
        <w:rPr>
          <w:rFonts w:eastAsia="黑体"/>
          <w:szCs w:val="32"/>
        </w:rPr>
      </w:pPr>
      <w:r w:rsidRPr="00DE505D">
        <w:rPr>
          <w:rFonts w:eastAsia="黑体" w:hAnsi="黑体"/>
          <w:szCs w:val="32"/>
        </w:rPr>
        <w:t>一、总体要求</w:t>
      </w:r>
    </w:p>
    <w:p w:rsidR="002D5C56" w:rsidRPr="00DE505D" w:rsidRDefault="002D5C56" w:rsidP="002D5C56">
      <w:pPr>
        <w:ind w:firstLineChars="200" w:firstLine="626"/>
        <w:textAlignment w:val="center"/>
        <w:rPr>
          <w:rFonts w:eastAsia="楷体_GB2312"/>
          <w:b/>
          <w:szCs w:val="32"/>
        </w:rPr>
      </w:pPr>
      <w:r w:rsidRPr="00DE505D">
        <w:rPr>
          <w:rFonts w:eastAsia="楷体_GB2312"/>
          <w:b/>
          <w:szCs w:val="32"/>
        </w:rPr>
        <w:t>（一）指导思想</w:t>
      </w:r>
    </w:p>
    <w:p w:rsidR="002D5C56" w:rsidRPr="00DE505D" w:rsidRDefault="002D5C56" w:rsidP="002D5C56">
      <w:pPr>
        <w:ind w:firstLineChars="200" w:firstLine="624"/>
        <w:textAlignment w:val="center"/>
        <w:rPr>
          <w:rFonts w:eastAsia="仿宋_GB2312"/>
          <w:kern w:val="0"/>
          <w:szCs w:val="32"/>
        </w:rPr>
      </w:pPr>
      <w:r w:rsidRPr="00DE505D">
        <w:rPr>
          <w:rFonts w:eastAsia="仿宋_GB2312"/>
          <w:kern w:val="0"/>
          <w:szCs w:val="32"/>
        </w:rPr>
        <w:t>以习近平新时代中国特色社会主义思想为指导，全面贯彻党的十九大和十九届二中、三中、四中、五中全会精神以及党中央国务院、省委省政府有关提升工程品质决策部署，以</w:t>
      </w:r>
      <w:r w:rsidRPr="00DE505D">
        <w:rPr>
          <w:rFonts w:eastAsia="仿宋_GB2312"/>
          <w:kern w:val="0"/>
          <w:szCs w:val="32"/>
        </w:rPr>
        <w:t>“</w:t>
      </w:r>
      <w:r w:rsidRPr="00DE505D">
        <w:rPr>
          <w:rFonts w:eastAsia="仿宋_GB2312"/>
          <w:kern w:val="0"/>
          <w:szCs w:val="32"/>
        </w:rPr>
        <w:t>工程质量各方主体责任不变</w:t>
      </w:r>
      <w:r w:rsidRPr="00DE505D">
        <w:rPr>
          <w:rFonts w:eastAsia="仿宋_GB2312"/>
          <w:kern w:val="0"/>
          <w:szCs w:val="32"/>
        </w:rPr>
        <w:t>”</w:t>
      </w:r>
      <w:r w:rsidRPr="00DE505D">
        <w:rPr>
          <w:rFonts w:eastAsia="仿宋_GB2312"/>
          <w:kern w:val="0"/>
          <w:szCs w:val="32"/>
        </w:rPr>
        <w:t>和</w:t>
      </w:r>
      <w:r w:rsidRPr="00DE505D">
        <w:rPr>
          <w:rFonts w:eastAsia="仿宋_GB2312"/>
          <w:kern w:val="0"/>
          <w:szCs w:val="32"/>
        </w:rPr>
        <w:t>“</w:t>
      </w:r>
      <w:r w:rsidRPr="00DE505D">
        <w:rPr>
          <w:rFonts w:eastAsia="仿宋_GB2312"/>
          <w:kern w:val="0"/>
          <w:szCs w:val="32"/>
        </w:rPr>
        <w:t>风险防控到位、费率设置合理、理赔便捷及时</w:t>
      </w:r>
      <w:r w:rsidRPr="00DE505D">
        <w:rPr>
          <w:rFonts w:eastAsia="仿宋_GB2312"/>
          <w:kern w:val="0"/>
          <w:szCs w:val="32"/>
        </w:rPr>
        <w:t>”</w:t>
      </w:r>
      <w:r w:rsidRPr="00DE505D">
        <w:rPr>
          <w:rFonts w:eastAsia="仿宋_GB2312"/>
          <w:kern w:val="0"/>
          <w:szCs w:val="32"/>
        </w:rPr>
        <w:t>为基本原则，按照</w:t>
      </w:r>
      <w:r w:rsidRPr="00DE505D">
        <w:rPr>
          <w:rFonts w:eastAsia="仿宋_GB2312"/>
          <w:kern w:val="0"/>
          <w:szCs w:val="32"/>
        </w:rPr>
        <w:t>“</w:t>
      </w:r>
      <w:r w:rsidRPr="00DE505D">
        <w:rPr>
          <w:rFonts w:eastAsia="仿宋_GB2312"/>
          <w:kern w:val="0"/>
          <w:szCs w:val="32"/>
        </w:rPr>
        <w:t>政府引导、市场运作、先行先试、逐步推广</w:t>
      </w:r>
      <w:r w:rsidRPr="00DE505D">
        <w:rPr>
          <w:rFonts w:eastAsia="仿宋_GB2312"/>
          <w:kern w:val="0"/>
          <w:szCs w:val="32"/>
        </w:rPr>
        <w:t>”</w:t>
      </w:r>
      <w:r w:rsidRPr="00DE505D">
        <w:rPr>
          <w:rFonts w:eastAsia="仿宋_GB2312"/>
          <w:kern w:val="0"/>
          <w:szCs w:val="32"/>
        </w:rPr>
        <w:t>的方式，试点推行住宅工程质量潜在缺陷保险，逐步健全工程质量保险相关制度，发挥保险参与建设工程质量管理的重要作用，建立工程质量保险与工程质量管理、工程品质提升、工程质量保修相结合的良性互动机制。</w:t>
      </w:r>
    </w:p>
    <w:p w:rsidR="002D5C56" w:rsidRPr="00DE505D" w:rsidRDefault="002D5C56" w:rsidP="002D5C56">
      <w:pPr>
        <w:ind w:firstLineChars="200" w:firstLine="626"/>
        <w:textAlignment w:val="center"/>
        <w:rPr>
          <w:rFonts w:eastAsia="楷体_GB2312"/>
          <w:b/>
          <w:szCs w:val="32"/>
        </w:rPr>
      </w:pPr>
      <w:r w:rsidRPr="00DE505D">
        <w:rPr>
          <w:rFonts w:eastAsia="楷体_GB2312"/>
          <w:b/>
          <w:szCs w:val="32"/>
        </w:rPr>
        <w:t>（二）工作目标</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通过在部分地区试点推行住宅工程质量潜在缺陷保险，探索建立工程质量管理新机制和工程质量保障新体系，进一步压实建设单位首要责任和施工单位主体责任，有效消除住宅工程质量通</w:t>
      </w:r>
      <w:r w:rsidRPr="00DE505D">
        <w:rPr>
          <w:rFonts w:ascii="Times New Roman" w:eastAsia="仿宋_GB2312" w:hAnsi="Times New Roman" w:cs="Times New Roman"/>
          <w:sz w:val="32"/>
          <w:szCs w:val="32"/>
        </w:rPr>
        <w:lastRenderedPageBreak/>
        <w:t>病，提升住宅工程质量水平，提高居住品质，增强住宅工程质量风险防范和化解能力，维护人民群众合法权益，逐步形成可借鉴、可复制、可推广的经验和做法，为全省全面推行房屋建筑和市政基础设施工程质量保险奠定基础。</w:t>
      </w:r>
    </w:p>
    <w:p w:rsidR="002D5C56" w:rsidRPr="00DE505D" w:rsidRDefault="002D5C56" w:rsidP="002D5C56">
      <w:pPr>
        <w:ind w:firstLineChars="200" w:firstLine="624"/>
        <w:textAlignment w:val="center"/>
        <w:rPr>
          <w:rFonts w:eastAsia="黑体"/>
          <w:szCs w:val="32"/>
        </w:rPr>
      </w:pPr>
      <w:r w:rsidRPr="00DE505D">
        <w:rPr>
          <w:rFonts w:eastAsia="黑体" w:hAnsi="黑体"/>
          <w:szCs w:val="32"/>
        </w:rPr>
        <w:t>二、组织实施</w:t>
      </w:r>
    </w:p>
    <w:p w:rsidR="002D5C56" w:rsidRPr="00DE505D" w:rsidRDefault="002D5C56" w:rsidP="002D5C56">
      <w:pPr>
        <w:ind w:firstLineChars="200" w:firstLine="626"/>
        <w:textAlignment w:val="center"/>
        <w:rPr>
          <w:rFonts w:eastAsia="楷体_GB2312"/>
          <w:kern w:val="0"/>
          <w:szCs w:val="32"/>
        </w:rPr>
      </w:pPr>
      <w:r w:rsidRPr="00DE505D">
        <w:rPr>
          <w:rFonts w:eastAsia="楷体_GB2312"/>
          <w:b/>
          <w:szCs w:val="32"/>
        </w:rPr>
        <w:t>（一）试点范围及时间</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在自愿申请的基础上，选择长沙、株洲、湘潭、岳阳、郴州和永州作为首批住宅工程质量潜在缺陷保险试点地区。试点时间从</w:t>
      </w:r>
      <w:r w:rsidRPr="00DE505D">
        <w:rPr>
          <w:rFonts w:ascii="Times New Roman" w:eastAsia="仿宋_GB2312" w:hAnsi="Times New Roman" w:cs="Times New Roman"/>
          <w:sz w:val="32"/>
          <w:szCs w:val="32"/>
        </w:rPr>
        <w:t>2021</w:t>
      </w:r>
      <w:r w:rsidRPr="00DE505D">
        <w:rPr>
          <w:rFonts w:ascii="Times New Roman" w:eastAsia="仿宋_GB2312" w:hAnsi="Times New Roman" w:cs="Times New Roman"/>
          <w:sz w:val="32"/>
          <w:szCs w:val="32"/>
        </w:rPr>
        <w:t>年</w:t>
      </w:r>
      <w:r w:rsidRPr="00DE505D">
        <w:rPr>
          <w:rFonts w:ascii="Times New Roman" w:eastAsia="仿宋_GB2312" w:hAnsi="Times New Roman" w:cs="Times New Roman"/>
          <w:sz w:val="32"/>
          <w:szCs w:val="32"/>
        </w:rPr>
        <w:t>4</w:t>
      </w:r>
      <w:r w:rsidRPr="00DE505D">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20</w:t>
      </w:r>
      <w:r w:rsidRPr="00DE505D">
        <w:rPr>
          <w:rFonts w:ascii="Times New Roman" w:eastAsia="仿宋_GB2312" w:hAnsi="Times New Roman" w:cs="Times New Roman"/>
          <w:sz w:val="32"/>
          <w:szCs w:val="32"/>
        </w:rPr>
        <w:t>日起，试点期间，湖南省住房和城乡建设厅将会同湖南银保监局对相关试点工作进行定期评估，并根据评估情况适时确定后续批试点地区和全省全面推行时间；若国家出台新的工程质量潜在缺陷保险政策，则按国家政策执行。</w:t>
      </w:r>
    </w:p>
    <w:p w:rsidR="002D5C56" w:rsidRPr="00DE505D" w:rsidRDefault="002D5C56" w:rsidP="002D5C56">
      <w:pPr>
        <w:ind w:firstLineChars="200" w:firstLine="626"/>
        <w:textAlignment w:val="center"/>
        <w:rPr>
          <w:rFonts w:eastAsia="楷体_GB2312"/>
          <w:b/>
          <w:szCs w:val="32"/>
        </w:rPr>
      </w:pPr>
      <w:r w:rsidRPr="00DE505D">
        <w:rPr>
          <w:rFonts w:eastAsia="楷体_GB2312"/>
          <w:b/>
          <w:szCs w:val="32"/>
        </w:rPr>
        <w:t>（二）推行模式</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试点期间，试点地区新建住宅工程参与投保工程质量潜在缺陷保险。试点地区新建商品住宅采取工程质量潜在缺陷保险制度与按照《湖南省物业管理条例》规定的物业保修金制度并轨运行的推行模式。采用住宅工程质量潜在缺陷保险模式的，建设单位无需向物业管理行政主管部门缴存物业保修金。</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住宅工程质量潜在缺陷保险按照保险责任起始时间不同，分为有等待期和无等待期两种投保方式。</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选择投保有等待期工程质量潜在缺陷保险的，保险责任自等待期结束之日起算，等待期为工程竣工验收合格后两年，等待期</w:t>
      </w:r>
      <w:r w:rsidRPr="00DE505D">
        <w:rPr>
          <w:rFonts w:ascii="Times New Roman" w:eastAsia="仿宋_GB2312" w:hAnsi="Times New Roman" w:cs="Times New Roman"/>
          <w:sz w:val="32"/>
          <w:szCs w:val="32"/>
        </w:rPr>
        <w:lastRenderedPageBreak/>
        <w:t>出现的工程质量问题（包括业主、物业服务企业、保险公司发现的各类质量问题），由相应施工单位负责保修。建设单位按相关规定预留施工单位工程款作为工程质量保证金。</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选择投保无等待期工程质量潜在缺陷保险的，保险责任自工程交付查验合格之日开始起算，交付查验期限为</w:t>
      </w:r>
      <w:r w:rsidRPr="00DE505D">
        <w:rPr>
          <w:rFonts w:ascii="Times New Roman" w:eastAsia="仿宋_GB2312" w:hAnsi="Times New Roman" w:cs="Times New Roman"/>
          <w:sz w:val="32"/>
          <w:szCs w:val="32"/>
        </w:rPr>
        <w:t>6</w:t>
      </w:r>
      <w:r w:rsidRPr="00DE505D">
        <w:rPr>
          <w:rFonts w:ascii="Times New Roman" w:eastAsia="仿宋_GB2312" w:hAnsi="Times New Roman" w:cs="Times New Roman"/>
          <w:sz w:val="32"/>
          <w:szCs w:val="32"/>
        </w:rPr>
        <w:t>个月（自工程竣工验收合格建设单位通知业主收房之日开始起算）。交付查验合格之前发现的工程质量问题由相应施工单位负责整改到位。建设单位应与施工单位在合同中约定，适当预留施工单位工程款（工程合同总额的</w:t>
      </w:r>
      <w:r w:rsidRPr="00DE505D">
        <w:rPr>
          <w:rFonts w:ascii="Times New Roman" w:eastAsia="仿宋_GB2312" w:hAnsi="Times New Roman" w:cs="Times New Roman"/>
          <w:sz w:val="32"/>
          <w:szCs w:val="32"/>
        </w:rPr>
        <w:t>1%</w:t>
      </w:r>
      <w:r w:rsidRPr="00DE505D">
        <w:rPr>
          <w:rFonts w:ascii="Times New Roman" w:eastAsia="仿宋_GB2312" w:hAnsi="Times New Roman" w:cs="Times New Roman"/>
          <w:sz w:val="32"/>
          <w:szCs w:val="32"/>
        </w:rPr>
        <w:t>左右）作为工程交付查验质量保证金，并在交付查验合格后五个工作日内予以支付；施工单位应承担的保费由建设单位代缴。</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工程项目交付查验有业主查验和保险公司查验两种方式，已出售部分由业主在收房时进行交付查验，公共区域和未出售部分由保险公司进行交付查验，已出售但业主未在规定时间内收房的由保险公司负责进行交付查验。</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住宅工程质量潜在缺陷保险试点工作采取共保方式推行。共保体由湖南省住房和城乡建设厅依法公开选定。住宅工程质量潜在缺陷保险的保险服务工作（包括承保、风险管理、理赔、平台建设等）由共保体主承保公司牵头负责。</w:t>
      </w:r>
    </w:p>
    <w:p w:rsidR="002D5C56" w:rsidRPr="00DE505D" w:rsidRDefault="002D5C56" w:rsidP="002D5C56">
      <w:pPr>
        <w:ind w:firstLineChars="200" w:firstLine="626"/>
        <w:textAlignment w:val="center"/>
        <w:rPr>
          <w:rFonts w:eastAsia="楷体_GB2312"/>
          <w:b/>
          <w:szCs w:val="32"/>
        </w:rPr>
      </w:pPr>
      <w:r w:rsidRPr="00DE505D">
        <w:rPr>
          <w:rFonts w:eastAsia="楷体_GB2312"/>
          <w:b/>
          <w:szCs w:val="32"/>
        </w:rPr>
        <w:t>（三）平台支持</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共保体主承保公司应建立全省工程质量潜在缺陷保险服务与动态监管平台，对住宅工程质量潜在缺陷保险的承保、理赔、</w:t>
      </w:r>
      <w:r w:rsidRPr="00DE505D">
        <w:rPr>
          <w:rFonts w:ascii="Times New Roman" w:eastAsia="仿宋_GB2312" w:hAnsi="Times New Roman" w:cs="Times New Roman"/>
          <w:sz w:val="32"/>
          <w:szCs w:val="32"/>
        </w:rPr>
        <w:lastRenderedPageBreak/>
        <w:t>风险管理等进行信息化管理，为住房城乡建设主管部门定期进行分析评估提供平台支撑。充分发挥保险的大数据统计和管理功能，将结果应用于信用评价和保险费率浮动，同时为我省建筑施工质量管理标准化考评提供参考依据。</w:t>
      </w:r>
    </w:p>
    <w:p w:rsidR="002D5C56" w:rsidRPr="00DE505D" w:rsidRDefault="002D5C56" w:rsidP="002D5C56">
      <w:pPr>
        <w:ind w:firstLineChars="200" w:firstLine="626"/>
        <w:textAlignment w:val="center"/>
        <w:rPr>
          <w:rFonts w:eastAsia="楷体_GB2312"/>
          <w:b/>
          <w:szCs w:val="32"/>
        </w:rPr>
      </w:pPr>
      <w:r w:rsidRPr="00DE505D">
        <w:rPr>
          <w:rFonts w:eastAsia="楷体_GB2312"/>
          <w:b/>
          <w:szCs w:val="32"/>
        </w:rPr>
        <w:t>（四）监督指导</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省住房和城乡建设厅联合湖南银保监局以及试点地区住房城乡建设主管部门、当地银保监部门对住宅工程质量潜在缺陷保险试点工作实行统一管理和指导，并对共保体成员公司、参建主体的相关工作进行监督检查。同时，建立共保体成员公司考核评价机制，考核评价结果将作为共保体承保份额调整及共保体成员变动的主要参考依据。具体考核评价办法由省住房城乡建设厅另行印发。</w:t>
      </w:r>
    </w:p>
    <w:p w:rsidR="002D5C56" w:rsidRPr="00DE505D" w:rsidRDefault="002D5C56" w:rsidP="002D5C56">
      <w:pPr>
        <w:ind w:firstLineChars="200" w:firstLine="624"/>
        <w:textAlignment w:val="center"/>
        <w:rPr>
          <w:rFonts w:eastAsia="黑体"/>
          <w:szCs w:val="32"/>
        </w:rPr>
      </w:pPr>
      <w:r w:rsidRPr="00DE505D">
        <w:rPr>
          <w:rFonts w:eastAsia="黑体" w:hAnsi="黑体"/>
          <w:szCs w:val="32"/>
        </w:rPr>
        <w:t>三、保险产品</w:t>
      </w:r>
    </w:p>
    <w:p w:rsidR="002D5C56" w:rsidRPr="00DE505D" w:rsidRDefault="002D5C56" w:rsidP="002D5C56">
      <w:pPr>
        <w:ind w:firstLineChars="200" w:firstLine="626"/>
        <w:textAlignment w:val="center"/>
        <w:rPr>
          <w:rFonts w:eastAsia="楷体_GB2312"/>
          <w:b/>
          <w:szCs w:val="32"/>
        </w:rPr>
      </w:pPr>
      <w:r w:rsidRPr="00DE505D">
        <w:rPr>
          <w:rFonts w:eastAsia="楷体_GB2312"/>
          <w:b/>
          <w:szCs w:val="32"/>
        </w:rPr>
        <w:t>（一）保险内涵</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湖南省住宅工程质量潜在缺陷保险是针对我省区域内新建住宅工程在保险范围和保险期限内出现的因工程质量潜在缺陷导致的建筑物损坏，由保险公司履行修复或赔偿义务的商业保险。</w:t>
      </w:r>
    </w:p>
    <w:p w:rsidR="002D5C56" w:rsidRPr="00DE505D" w:rsidRDefault="002D5C56" w:rsidP="002D5C56">
      <w:pPr>
        <w:ind w:firstLineChars="200" w:firstLine="626"/>
        <w:textAlignment w:val="center"/>
        <w:rPr>
          <w:rFonts w:eastAsia="楷体_GB2312"/>
          <w:b/>
          <w:szCs w:val="32"/>
        </w:rPr>
      </w:pPr>
      <w:r w:rsidRPr="00DE505D">
        <w:rPr>
          <w:rFonts w:eastAsia="楷体_GB2312"/>
          <w:b/>
          <w:szCs w:val="32"/>
        </w:rPr>
        <w:t>（二）承保范围和期限</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在正常的使用条件下，住宅工程质量潜在缺陷保险的承保范围和期限为：</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1</w:t>
      </w:r>
      <w:r w:rsidRPr="00DE505D">
        <w:rPr>
          <w:rFonts w:ascii="Times New Roman" w:eastAsia="仿宋_GB2312" w:hAnsi="Times New Roman" w:cs="Times New Roman"/>
          <w:sz w:val="32"/>
          <w:szCs w:val="32"/>
        </w:rPr>
        <w:t>．地基基础工程和主体结构工程，保险责任期限为</w:t>
      </w:r>
      <w:r w:rsidRPr="00DE505D">
        <w:rPr>
          <w:rFonts w:ascii="Times New Roman" w:eastAsia="仿宋_GB2312" w:hAnsi="Times New Roman" w:cs="Times New Roman"/>
          <w:sz w:val="32"/>
          <w:szCs w:val="32"/>
        </w:rPr>
        <w:t>10</w:t>
      </w:r>
      <w:r w:rsidRPr="00DE505D">
        <w:rPr>
          <w:rFonts w:ascii="Times New Roman" w:eastAsia="仿宋_GB2312" w:hAnsi="Times New Roman" w:cs="Times New Roman"/>
          <w:sz w:val="32"/>
          <w:szCs w:val="32"/>
        </w:rPr>
        <w:t>年；</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2</w:t>
      </w:r>
      <w:r w:rsidRPr="00DE505D">
        <w:rPr>
          <w:rFonts w:ascii="Times New Roman" w:eastAsia="仿宋_GB2312" w:hAnsi="Times New Roman" w:cs="Times New Roman"/>
          <w:sz w:val="32"/>
          <w:szCs w:val="32"/>
        </w:rPr>
        <w:t>．保温工程和防水工程，保险责任期限为</w:t>
      </w:r>
      <w:r w:rsidRPr="00DE505D">
        <w:rPr>
          <w:rFonts w:ascii="Times New Roman" w:eastAsia="仿宋_GB2312" w:hAnsi="Times New Roman" w:cs="Times New Roman"/>
          <w:sz w:val="32"/>
          <w:szCs w:val="32"/>
        </w:rPr>
        <w:t>5</w:t>
      </w:r>
      <w:r w:rsidRPr="00DE505D">
        <w:rPr>
          <w:rFonts w:ascii="Times New Roman" w:eastAsia="仿宋_GB2312" w:hAnsi="Times New Roman" w:cs="Times New Roman"/>
          <w:sz w:val="32"/>
          <w:szCs w:val="32"/>
        </w:rPr>
        <w:t>年；</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lastRenderedPageBreak/>
        <w:t>3</w:t>
      </w:r>
      <w:r w:rsidRPr="00DE505D">
        <w:rPr>
          <w:rFonts w:ascii="Times New Roman" w:eastAsia="仿宋_GB2312" w:hAnsi="Times New Roman" w:cs="Times New Roman"/>
          <w:sz w:val="32"/>
          <w:szCs w:val="32"/>
        </w:rPr>
        <w:t>．供热与供冷系统工程，电气管线、给排水管道、设备安装工程，墙面、顶棚抹灰层工程，装修工程，保险责任期限为</w:t>
      </w:r>
      <w:r w:rsidRPr="00DE505D">
        <w:rPr>
          <w:rFonts w:ascii="Times New Roman" w:eastAsia="仿宋_GB2312" w:hAnsi="Times New Roman" w:cs="Times New Roman"/>
          <w:sz w:val="32"/>
          <w:szCs w:val="32"/>
        </w:rPr>
        <w:t>2</w:t>
      </w:r>
      <w:r w:rsidRPr="00DE505D">
        <w:rPr>
          <w:rFonts w:ascii="Times New Roman" w:eastAsia="仿宋_GB2312" w:hAnsi="Times New Roman" w:cs="Times New Roman"/>
          <w:sz w:val="32"/>
          <w:szCs w:val="32"/>
        </w:rPr>
        <w:t>年。</w:t>
      </w:r>
    </w:p>
    <w:p w:rsidR="002D5C56" w:rsidRPr="00DE505D" w:rsidRDefault="002D5C56" w:rsidP="002D5C56">
      <w:pPr>
        <w:ind w:firstLineChars="200" w:firstLine="626"/>
        <w:textAlignment w:val="center"/>
        <w:rPr>
          <w:rFonts w:eastAsia="楷体_GB2312"/>
          <w:b/>
          <w:szCs w:val="32"/>
        </w:rPr>
      </w:pPr>
      <w:r w:rsidRPr="00DE505D">
        <w:rPr>
          <w:rFonts w:eastAsia="楷体_GB2312"/>
          <w:b/>
          <w:szCs w:val="32"/>
        </w:rPr>
        <w:t>（三）费率确定</w:t>
      </w:r>
    </w:p>
    <w:p w:rsidR="002D5C56" w:rsidRPr="00DE505D" w:rsidRDefault="002D5C56" w:rsidP="002D5C56">
      <w:pPr>
        <w:ind w:firstLineChars="200" w:firstLine="626"/>
        <w:textAlignment w:val="center"/>
        <w:rPr>
          <w:rFonts w:eastAsia="仿宋_GB2312"/>
          <w:b/>
          <w:szCs w:val="32"/>
        </w:rPr>
      </w:pPr>
      <w:r w:rsidRPr="00DE505D">
        <w:rPr>
          <w:rFonts w:eastAsia="仿宋_GB2312"/>
          <w:b/>
          <w:szCs w:val="32"/>
        </w:rPr>
        <w:t>1</w:t>
      </w:r>
      <w:r w:rsidRPr="00DE505D">
        <w:rPr>
          <w:rFonts w:eastAsia="仿宋_GB2312"/>
          <w:b/>
          <w:szCs w:val="32"/>
        </w:rPr>
        <w:t>．设计原则</w:t>
      </w:r>
    </w:p>
    <w:p w:rsidR="002D5C56" w:rsidRPr="00DE505D" w:rsidRDefault="002D5C56" w:rsidP="002D5C56">
      <w:pPr>
        <w:ind w:firstLineChars="200" w:firstLine="626"/>
        <w:textAlignment w:val="center"/>
        <w:rPr>
          <w:rFonts w:eastAsia="仿宋_GB2312"/>
          <w:kern w:val="0"/>
          <w:szCs w:val="32"/>
        </w:rPr>
      </w:pPr>
      <w:r w:rsidRPr="00DE505D">
        <w:rPr>
          <w:rFonts w:eastAsia="仿宋_GB2312"/>
          <w:b/>
          <w:szCs w:val="32"/>
        </w:rPr>
        <w:t>基准费率：</w:t>
      </w:r>
      <w:r w:rsidRPr="00DE505D">
        <w:rPr>
          <w:rFonts w:eastAsia="仿宋_GB2312"/>
          <w:kern w:val="0"/>
          <w:szCs w:val="32"/>
        </w:rPr>
        <w:t>根据国家和省有关减轻企业负担的政策要求，综合考虑物业保修期维修成本、工程质量保证金利息成本和物业保修金利息成本等因素，确定工程质量潜在缺陷保险基准费率（详见附件</w:t>
      </w:r>
      <w:r w:rsidRPr="00DE505D">
        <w:rPr>
          <w:rFonts w:eastAsia="仿宋_GB2312"/>
          <w:kern w:val="0"/>
          <w:szCs w:val="32"/>
        </w:rPr>
        <w:t>1</w:t>
      </w:r>
      <w:r w:rsidRPr="00DE505D">
        <w:rPr>
          <w:rFonts w:eastAsia="仿宋_GB2312"/>
          <w:kern w:val="0"/>
          <w:szCs w:val="32"/>
        </w:rPr>
        <w:t>）。</w:t>
      </w:r>
    </w:p>
    <w:p w:rsidR="002D5C56" w:rsidRPr="00DE505D" w:rsidRDefault="002D5C56" w:rsidP="002D5C56">
      <w:pPr>
        <w:ind w:firstLineChars="200" w:firstLine="626"/>
        <w:textAlignment w:val="center"/>
        <w:rPr>
          <w:rFonts w:eastAsia="仿宋_GB2312"/>
          <w:kern w:val="0"/>
          <w:szCs w:val="32"/>
        </w:rPr>
      </w:pPr>
      <w:r w:rsidRPr="00DE505D">
        <w:rPr>
          <w:rFonts w:eastAsia="仿宋_GB2312"/>
          <w:b/>
          <w:szCs w:val="32"/>
        </w:rPr>
        <w:t>浮动费率：</w:t>
      </w:r>
      <w:r w:rsidRPr="00DE505D">
        <w:rPr>
          <w:rFonts w:eastAsia="仿宋_GB2312"/>
          <w:kern w:val="0"/>
          <w:szCs w:val="32"/>
        </w:rPr>
        <w:t>为充分发挥保险费率的价格杠杆作用，推动投保企业进一步落实建设工程质量主体责任，根据建筑施工质量管理标准化企业考评及项目考评情况、施工单位赔付情况、</w:t>
      </w:r>
      <w:r w:rsidRPr="00DE505D">
        <w:rPr>
          <w:rFonts w:eastAsia="仿宋_GB2312"/>
          <w:kern w:val="0"/>
          <w:szCs w:val="32"/>
        </w:rPr>
        <w:t>BIM</w:t>
      </w:r>
      <w:r w:rsidRPr="00DE505D">
        <w:rPr>
          <w:rFonts w:eastAsia="仿宋_GB2312"/>
          <w:kern w:val="0"/>
          <w:szCs w:val="32"/>
        </w:rPr>
        <w:t>技术应用情况以及监理、检测等单位聘请情况等建立费率浮动机制（详见附件</w:t>
      </w:r>
      <w:r w:rsidRPr="00DE505D">
        <w:rPr>
          <w:rFonts w:eastAsia="仿宋_GB2312"/>
          <w:kern w:val="0"/>
          <w:szCs w:val="32"/>
        </w:rPr>
        <w:t>2</w:t>
      </w:r>
      <w:r w:rsidRPr="00DE505D">
        <w:rPr>
          <w:rFonts w:eastAsia="仿宋_GB2312"/>
          <w:kern w:val="0"/>
          <w:szCs w:val="32"/>
        </w:rPr>
        <w:t>）。</w:t>
      </w:r>
    </w:p>
    <w:p w:rsidR="002D5C56" w:rsidRPr="00DE505D" w:rsidRDefault="002D5C56" w:rsidP="002D5C56">
      <w:pPr>
        <w:ind w:firstLineChars="200" w:firstLine="626"/>
        <w:textAlignment w:val="center"/>
        <w:rPr>
          <w:rFonts w:eastAsia="仿宋_GB2312"/>
          <w:b/>
          <w:szCs w:val="32"/>
        </w:rPr>
      </w:pPr>
      <w:r w:rsidRPr="00DE505D">
        <w:rPr>
          <w:rFonts w:eastAsia="仿宋_GB2312"/>
          <w:b/>
          <w:szCs w:val="32"/>
        </w:rPr>
        <w:t>2</w:t>
      </w:r>
      <w:r w:rsidRPr="00DE505D">
        <w:rPr>
          <w:rFonts w:eastAsia="仿宋_GB2312"/>
          <w:b/>
          <w:szCs w:val="32"/>
        </w:rPr>
        <w:t>．保费计算方式</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保费</w:t>
      </w:r>
      <w:r w:rsidRPr="00DE505D">
        <w:rPr>
          <w:rFonts w:ascii="Times New Roman" w:eastAsia="仿宋_GB2312" w:hAnsi="Times New Roman" w:cs="Times New Roman"/>
          <w:sz w:val="32"/>
          <w:szCs w:val="32"/>
        </w:rPr>
        <w:t>=</w:t>
      </w:r>
      <w:r w:rsidRPr="00DE505D">
        <w:rPr>
          <w:rFonts w:ascii="Times New Roman" w:eastAsia="仿宋_GB2312" w:hAnsi="Times New Roman" w:cs="Times New Roman"/>
          <w:sz w:val="32"/>
          <w:szCs w:val="32"/>
        </w:rPr>
        <w:t>住宅项目建筑安装工程总造价</w:t>
      </w:r>
      <w:r w:rsidRPr="00DE505D">
        <w:rPr>
          <w:rFonts w:ascii="Times New Roman" w:eastAsia="仿宋_GB2312" w:hAnsi="Times New Roman" w:cs="Times New Roman"/>
          <w:sz w:val="32"/>
          <w:szCs w:val="32"/>
        </w:rPr>
        <w:t>×</w:t>
      </w:r>
      <w:r w:rsidRPr="00DE505D">
        <w:rPr>
          <w:rFonts w:ascii="Times New Roman" w:eastAsia="仿宋_GB2312" w:hAnsi="Times New Roman" w:cs="Times New Roman"/>
          <w:sz w:val="32"/>
          <w:szCs w:val="32"/>
        </w:rPr>
        <w:t>费率；费率</w:t>
      </w:r>
      <w:r w:rsidRPr="00DE505D">
        <w:rPr>
          <w:rFonts w:ascii="Times New Roman" w:eastAsia="仿宋_GB2312" w:hAnsi="Times New Roman" w:cs="Times New Roman"/>
          <w:sz w:val="32"/>
          <w:szCs w:val="32"/>
        </w:rPr>
        <w:t>=</w:t>
      </w:r>
      <w:r w:rsidRPr="00DE505D">
        <w:rPr>
          <w:rFonts w:ascii="Times New Roman" w:eastAsia="仿宋_GB2312" w:hAnsi="Times New Roman" w:cs="Times New Roman"/>
          <w:sz w:val="32"/>
          <w:szCs w:val="32"/>
        </w:rPr>
        <w:t>基准费率</w:t>
      </w:r>
      <w:r w:rsidRPr="00DE505D">
        <w:rPr>
          <w:rFonts w:ascii="Times New Roman" w:eastAsia="仿宋_GB2312" w:hAnsi="Times New Roman" w:cs="Times New Roman"/>
          <w:sz w:val="32"/>
          <w:szCs w:val="32"/>
        </w:rPr>
        <w:t>×</w:t>
      </w:r>
      <w:r w:rsidRPr="00DE505D">
        <w:rPr>
          <w:rFonts w:ascii="Times New Roman" w:eastAsia="仿宋_GB2312" w:hAnsi="Times New Roman" w:cs="Times New Roman"/>
          <w:sz w:val="32"/>
          <w:szCs w:val="32"/>
        </w:rPr>
        <w:t>费率浮动调整系数。</w:t>
      </w:r>
    </w:p>
    <w:p w:rsidR="002D5C56" w:rsidRPr="00DE505D" w:rsidRDefault="002D5C56" w:rsidP="002D5C56">
      <w:pPr>
        <w:ind w:firstLineChars="200" w:firstLine="626"/>
        <w:textAlignment w:val="center"/>
        <w:rPr>
          <w:rFonts w:eastAsia="楷体_GB2312"/>
          <w:b/>
          <w:szCs w:val="32"/>
        </w:rPr>
      </w:pPr>
      <w:r w:rsidRPr="00DE505D">
        <w:rPr>
          <w:rFonts w:eastAsia="楷体_GB2312"/>
          <w:b/>
          <w:szCs w:val="32"/>
        </w:rPr>
        <w:t>（四）参保与理赔</w:t>
      </w:r>
    </w:p>
    <w:p w:rsidR="002D5C56" w:rsidRPr="00DE505D" w:rsidRDefault="002D5C56" w:rsidP="002D5C56">
      <w:pPr>
        <w:ind w:firstLineChars="200" w:firstLine="626"/>
        <w:textAlignment w:val="center"/>
        <w:rPr>
          <w:rFonts w:eastAsia="仿宋_GB2312"/>
          <w:b/>
          <w:szCs w:val="32"/>
        </w:rPr>
      </w:pPr>
      <w:r w:rsidRPr="00DE505D">
        <w:rPr>
          <w:rFonts w:eastAsia="仿宋_GB2312"/>
          <w:b/>
          <w:szCs w:val="32"/>
        </w:rPr>
        <w:t>1</w:t>
      </w:r>
      <w:r w:rsidRPr="00DE505D">
        <w:rPr>
          <w:rFonts w:eastAsia="仿宋_GB2312"/>
          <w:b/>
          <w:szCs w:val="32"/>
        </w:rPr>
        <w:t>．参保规定</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建设单位应在办理项目施工许可手续之前，与共保体主承保公司签订住宅工程质量潜在缺陷保险合同。</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lastRenderedPageBreak/>
        <w:t>选择投保有等待期工程质量潜在缺陷保险的，建设单位应在签订保险合同时，一次性支付合同约定的保费。</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选择投保无等待期工程质量潜在缺陷保险的，保费由建设单位分两期缴纳，第一期为建设单位应承担的保费，在签订保险合同时缴纳；第二期为施工单位应承担的保费，在工程竣工验收合格后五个工作日内由建设单位代缴，并从施工单位工程结算款中扣除。</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鼓励勘察、设计等其他参建单位投保相应职业类责任保险。</w:t>
      </w:r>
    </w:p>
    <w:p w:rsidR="002D5C56" w:rsidRPr="00DE505D" w:rsidRDefault="002D5C56" w:rsidP="002D5C56">
      <w:pPr>
        <w:ind w:firstLineChars="200" w:firstLine="626"/>
        <w:textAlignment w:val="center"/>
        <w:rPr>
          <w:rFonts w:eastAsia="仿宋_GB2312"/>
          <w:b/>
          <w:szCs w:val="32"/>
        </w:rPr>
      </w:pPr>
      <w:r w:rsidRPr="00DE505D">
        <w:rPr>
          <w:rFonts w:eastAsia="仿宋_GB2312"/>
          <w:b/>
          <w:szCs w:val="32"/>
        </w:rPr>
        <w:t>2</w:t>
      </w:r>
      <w:r w:rsidRPr="00DE505D">
        <w:rPr>
          <w:rFonts w:eastAsia="仿宋_GB2312"/>
          <w:b/>
          <w:szCs w:val="32"/>
        </w:rPr>
        <w:t>．理赔规定</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共保体主承保公司对住宅工程质量潜在缺陷保险约定的质量缺陷损失负有先行赔偿义务，对违反工程建设强制性标准或不按工程设计图纸施工所造成的工程质量事故，共保体主承保公司有权依法对质量缺陷的责任单位（勘察、设计、施工单位和设备材料供应商）实施代位追偿。被保险人及相关各方应予以协助配合。</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保险责任期限以外的法律责任，以及因法律法规或合同约定应由勘察单位、设计单位、施工单位、设备材料供应商等责任方承担的法律责任，并不因投保住宅工程质量潜在缺陷保险而免责（具体承保理赔服务方案详见附件</w:t>
      </w:r>
      <w:r w:rsidRPr="00DE505D">
        <w:rPr>
          <w:rFonts w:ascii="Times New Roman" w:eastAsia="仿宋_GB2312" w:hAnsi="Times New Roman" w:cs="Times New Roman"/>
          <w:sz w:val="32"/>
          <w:szCs w:val="32"/>
        </w:rPr>
        <w:t>3</w:t>
      </w:r>
      <w:r w:rsidRPr="00DE505D">
        <w:rPr>
          <w:rFonts w:ascii="Times New Roman" w:eastAsia="仿宋_GB2312" w:hAnsi="Times New Roman" w:cs="Times New Roman"/>
          <w:sz w:val="32"/>
          <w:szCs w:val="32"/>
        </w:rPr>
        <w:t>）。</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因住宅工程使用人使用不当或者第三方造成的质量缺陷，或不可抗力造成的质量缺陷，属于除外责任。具体以共保体主承保公司向中国银行保险监督管理委员会备案的条款约定为准。</w:t>
      </w:r>
    </w:p>
    <w:p w:rsidR="002D5C56" w:rsidRPr="00DE505D" w:rsidRDefault="002D5C56" w:rsidP="002D5C56">
      <w:pPr>
        <w:ind w:firstLineChars="200" w:firstLine="626"/>
        <w:textAlignment w:val="center"/>
        <w:rPr>
          <w:rFonts w:eastAsia="楷体_GB2312"/>
          <w:b/>
          <w:szCs w:val="32"/>
        </w:rPr>
      </w:pPr>
      <w:r w:rsidRPr="00DE505D">
        <w:rPr>
          <w:rFonts w:eastAsia="楷体_GB2312"/>
          <w:b/>
          <w:szCs w:val="32"/>
        </w:rPr>
        <w:lastRenderedPageBreak/>
        <w:t>（五）长效风险准备金</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共保体成员公司在每年的住宅工程质量潜在缺陷保险保费收入中提取一定比例资金作为工程项目长效风险准备金，用于工程质量潜在缺陷保险责任期限结束后地基基础和主体结构工程质量的风险保障，以及部分投保住宅工程质量潜在缺陷保险住宅因延期交付超过保险责任期限但仍在建设单位保修责任期内属于保险责任范围的潜在缺陷风险保障（详见附件</w:t>
      </w:r>
      <w:r w:rsidRPr="00DE505D">
        <w:rPr>
          <w:rFonts w:ascii="Times New Roman" w:eastAsia="仿宋_GB2312" w:hAnsi="Times New Roman" w:cs="Times New Roman"/>
          <w:sz w:val="32"/>
          <w:szCs w:val="32"/>
        </w:rPr>
        <w:t>4</w:t>
      </w:r>
      <w:r w:rsidRPr="00DE505D">
        <w:rPr>
          <w:rFonts w:ascii="Times New Roman" w:eastAsia="仿宋_GB2312" w:hAnsi="Times New Roman" w:cs="Times New Roman"/>
          <w:sz w:val="32"/>
          <w:szCs w:val="32"/>
        </w:rPr>
        <w:t>）。</w:t>
      </w:r>
    </w:p>
    <w:p w:rsidR="002D5C56" w:rsidRPr="00DE505D" w:rsidRDefault="002D5C56" w:rsidP="002D5C56">
      <w:pPr>
        <w:ind w:firstLineChars="200" w:firstLine="624"/>
        <w:textAlignment w:val="center"/>
        <w:rPr>
          <w:rFonts w:eastAsia="黑体"/>
          <w:szCs w:val="32"/>
        </w:rPr>
      </w:pPr>
      <w:r w:rsidRPr="00DE505D">
        <w:rPr>
          <w:rFonts w:eastAsia="黑体" w:hAnsi="黑体"/>
          <w:szCs w:val="32"/>
        </w:rPr>
        <w:t>四、风险管理</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共保体主承保公司应当在试点地区组建专业风险管控服务团队。住宅工程质量潜在缺陷保险合同签订后，专业风险管控服务团队应对工程项目关键节点实施风险评估和管理，并出具工程质量风险过程评估报告和最终评估报告。建设单位授权共保体主承保公司聘请监理单位的，共保体主承保公司专业风险管控服务团队可与聘请的监理单位联合开展质量风险管控工作。具体风险管控服务方案由省住房城乡建设厅另行印发。</w:t>
      </w:r>
    </w:p>
    <w:p w:rsidR="002D5C56" w:rsidRPr="00DE505D" w:rsidRDefault="002D5C56" w:rsidP="002D5C56">
      <w:pPr>
        <w:ind w:firstLineChars="200" w:firstLine="624"/>
        <w:textAlignment w:val="center"/>
        <w:rPr>
          <w:rFonts w:eastAsia="黑体"/>
          <w:szCs w:val="32"/>
        </w:rPr>
      </w:pPr>
      <w:r w:rsidRPr="00DE505D">
        <w:rPr>
          <w:rFonts w:eastAsia="黑体" w:hAnsi="黑体"/>
          <w:szCs w:val="32"/>
        </w:rPr>
        <w:t>五、保障措施</w:t>
      </w:r>
    </w:p>
    <w:p w:rsidR="002D5C56" w:rsidRPr="00DE505D" w:rsidRDefault="002D5C56" w:rsidP="002D5C56">
      <w:pPr>
        <w:ind w:firstLineChars="200" w:firstLine="626"/>
        <w:textAlignment w:val="center"/>
        <w:rPr>
          <w:rFonts w:eastAsia="楷体_GB2312"/>
          <w:b/>
          <w:szCs w:val="32"/>
        </w:rPr>
      </w:pPr>
      <w:r w:rsidRPr="00DE505D">
        <w:rPr>
          <w:rFonts w:eastAsia="楷体_GB2312"/>
          <w:b/>
          <w:szCs w:val="32"/>
        </w:rPr>
        <w:t>（一）加强组织领导</w:t>
      </w:r>
    </w:p>
    <w:p w:rsidR="002D5C56" w:rsidRPr="00DE505D" w:rsidRDefault="002D5C56" w:rsidP="002D5C56">
      <w:pPr>
        <w:ind w:firstLineChars="200" w:firstLine="624"/>
        <w:textAlignment w:val="center"/>
        <w:rPr>
          <w:rFonts w:eastAsia="仿宋_GB2312"/>
          <w:kern w:val="0"/>
          <w:szCs w:val="32"/>
        </w:rPr>
      </w:pPr>
      <w:r w:rsidRPr="00DE505D">
        <w:rPr>
          <w:rFonts w:eastAsia="仿宋_GB2312"/>
          <w:kern w:val="0"/>
          <w:szCs w:val="32"/>
        </w:rPr>
        <w:t>成立由省住房城乡建设厅厅长任组长，分管副厅长为副组长，厅建筑管理处、省建设工程质量安全监督管理总站、</w:t>
      </w:r>
      <w:r w:rsidRPr="00DE505D">
        <w:rPr>
          <w:rFonts w:eastAsia="仿宋_GB2312"/>
          <w:szCs w:val="32"/>
        </w:rPr>
        <w:t>湖南银保监局财产保险监管处</w:t>
      </w:r>
      <w:r w:rsidRPr="00DE505D">
        <w:rPr>
          <w:rFonts w:eastAsia="仿宋_GB2312"/>
          <w:kern w:val="0"/>
          <w:szCs w:val="32"/>
        </w:rPr>
        <w:t>等有关处室和单位负责人为组员的全省住宅工程质量潜在缺陷保险试点工作领导小组（以下简称</w:t>
      </w:r>
      <w:r w:rsidRPr="00DE505D">
        <w:rPr>
          <w:rFonts w:eastAsia="仿宋_GB2312"/>
          <w:kern w:val="0"/>
          <w:szCs w:val="32"/>
        </w:rPr>
        <w:t>“</w:t>
      </w:r>
      <w:r w:rsidRPr="00DE505D">
        <w:rPr>
          <w:rFonts w:eastAsia="仿宋_GB2312"/>
          <w:kern w:val="0"/>
          <w:szCs w:val="32"/>
        </w:rPr>
        <w:t>领导小组</w:t>
      </w:r>
      <w:r w:rsidRPr="00DE505D">
        <w:rPr>
          <w:rFonts w:eastAsia="仿宋_GB2312"/>
          <w:kern w:val="0"/>
          <w:szCs w:val="32"/>
        </w:rPr>
        <w:t>”</w:t>
      </w:r>
      <w:r w:rsidRPr="00DE505D">
        <w:rPr>
          <w:rFonts w:eastAsia="仿宋_GB2312"/>
          <w:kern w:val="0"/>
          <w:szCs w:val="32"/>
        </w:rPr>
        <w:t>）。领导小组下设办公室，设在省住房城乡建设厅建筑管理处，负责</w:t>
      </w:r>
      <w:r w:rsidRPr="00DE505D">
        <w:rPr>
          <w:rFonts w:eastAsia="仿宋_GB2312"/>
          <w:kern w:val="0"/>
          <w:szCs w:val="32"/>
        </w:rPr>
        <w:lastRenderedPageBreak/>
        <w:t>试点工作的统筹规划和组织协调等。各试点地区要对应成立试点工作小组，建立工作机制，细化工作方案，确保试点工作顺利开展。</w:t>
      </w:r>
    </w:p>
    <w:p w:rsidR="002D5C56" w:rsidRPr="00DE505D" w:rsidRDefault="002D5C56" w:rsidP="002D5C56">
      <w:pPr>
        <w:ind w:firstLineChars="200" w:firstLine="626"/>
        <w:textAlignment w:val="center"/>
        <w:rPr>
          <w:rFonts w:eastAsia="楷体_GB2312"/>
          <w:b/>
          <w:szCs w:val="32"/>
        </w:rPr>
      </w:pPr>
      <w:r w:rsidRPr="00DE505D">
        <w:rPr>
          <w:rFonts w:eastAsia="楷体_GB2312"/>
          <w:b/>
          <w:szCs w:val="32"/>
        </w:rPr>
        <w:t>（二）完善配套政策</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1</w:t>
      </w:r>
      <w:r w:rsidRPr="00DE505D">
        <w:rPr>
          <w:rFonts w:ascii="Times New Roman" w:eastAsia="仿宋_GB2312" w:hAnsi="Times New Roman" w:cs="Times New Roman"/>
          <w:sz w:val="32"/>
          <w:szCs w:val="32"/>
        </w:rPr>
        <w:t>．采用住宅工程质量潜在缺陷保险模式的，建设单位应将共保体主承保公司出具的项目竣工风险总体评估报告作为竣工验收的重要验收资料。项目竣工风险总体评估报告中针对风控过程中指出的重大质量风险和违法违规建设行为，施工单位在竣工前没有整改到位的，建设单位不得组织竣工验收，住房城乡建设主管部门不得办理竣工验收备案手续。</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2</w:t>
      </w:r>
      <w:r w:rsidRPr="00DE505D">
        <w:rPr>
          <w:rFonts w:ascii="Times New Roman" w:eastAsia="仿宋_GB2312" w:hAnsi="Times New Roman" w:cs="Times New Roman"/>
          <w:sz w:val="32"/>
          <w:szCs w:val="32"/>
        </w:rPr>
        <w:t>．采用住宅工程质量潜在缺陷保险模式的，保费应列入建设单位住宅工程建设成本。适用限价政策的商品住宅，可在限价基础上增加工程质量潜在缺陷保险成本，作为实际出售价格。</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3</w:t>
      </w:r>
      <w:r w:rsidRPr="00DE505D">
        <w:rPr>
          <w:rFonts w:ascii="Times New Roman" w:eastAsia="仿宋_GB2312" w:hAnsi="Times New Roman" w:cs="Times New Roman"/>
          <w:sz w:val="32"/>
          <w:szCs w:val="32"/>
        </w:rPr>
        <w:t>．鼓励试点地区住宅工程建设单位授权工程质量缺陷保险承保单位组织开展工程监理和工程质量检测。由共保体主承保公司聘请工程监理和工程质量检测的，建设单位投保工程质量潜在缺陷保险时可享受一定的费率优惠。</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4</w:t>
      </w:r>
      <w:r w:rsidRPr="00DE505D">
        <w:rPr>
          <w:rFonts w:ascii="Times New Roman" w:eastAsia="仿宋_GB2312" w:hAnsi="Times New Roman" w:cs="Times New Roman"/>
          <w:sz w:val="32"/>
          <w:szCs w:val="32"/>
        </w:rPr>
        <w:t>．各试点地区以及省级相关行业协会应对投保住宅工程质量潜在缺陷保险进行支持和鼓励，投保住宅工程质量潜在缺陷保险的建设工程，可在同等条件下优先推荐参加国家、省有关工程质量奖评选。</w:t>
      </w:r>
    </w:p>
    <w:p w:rsidR="002D5C56" w:rsidRPr="00DE505D" w:rsidRDefault="002D5C56" w:rsidP="002D5C56">
      <w:pPr>
        <w:ind w:firstLineChars="200" w:firstLine="626"/>
        <w:textAlignment w:val="center"/>
        <w:rPr>
          <w:rFonts w:eastAsia="楷体_GB2312"/>
          <w:b/>
          <w:szCs w:val="32"/>
        </w:rPr>
      </w:pPr>
      <w:r w:rsidRPr="00DE505D">
        <w:rPr>
          <w:rFonts w:eastAsia="楷体_GB2312"/>
          <w:b/>
          <w:szCs w:val="32"/>
        </w:rPr>
        <w:t>（三）建立风险调节机制</w:t>
      </w:r>
    </w:p>
    <w:p w:rsidR="002D5C56" w:rsidRPr="00DE505D" w:rsidRDefault="002D5C56" w:rsidP="002D5C56">
      <w:pPr>
        <w:pStyle w:val="a3"/>
        <w:spacing w:before="0" w:beforeAutospacing="0" w:after="0" w:afterAutospacing="0" w:line="600" w:lineRule="exact"/>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lastRenderedPageBreak/>
        <w:t>为实现住宅工程质量潜在缺陷保险的持续健康发展，建立住宅工程质量潜在缺陷保险风险调节机制，根据项目年度经营情况，对基准费率实行动态调整，切实提升住宅工程质量风险保障能力，维护人民群众合法权益。</w:t>
      </w:r>
    </w:p>
    <w:p w:rsidR="002D5C56" w:rsidRPr="00DE505D" w:rsidRDefault="002D5C56" w:rsidP="002D5C56">
      <w:pPr>
        <w:spacing w:line="600" w:lineRule="exact"/>
        <w:ind w:firstLineChars="200" w:firstLine="624"/>
        <w:textAlignment w:val="center"/>
        <w:rPr>
          <w:rFonts w:eastAsia="黑体"/>
          <w:szCs w:val="32"/>
        </w:rPr>
      </w:pPr>
      <w:r w:rsidRPr="00DE505D">
        <w:rPr>
          <w:rFonts w:eastAsia="黑体" w:hAnsi="黑体"/>
          <w:szCs w:val="32"/>
        </w:rPr>
        <w:t>六、工作要求</w:t>
      </w:r>
    </w:p>
    <w:p w:rsidR="002D5C56" w:rsidRPr="00DE505D" w:rsidRDefault="002D5C56" w:rsidP="002D5C56">
      <w:pPr>
        <w:spacing w:line="600" w:lineRule="exact"/>
        <w:ind w:firstLineChars="200" w:firstLine="626"/>
        <w:textAlignment w:val="center"/>
        <w:rPr>
          <w:rFonts w:eastAsia="楷体_GB2312"/>
          <w:b/>
          <w:szCs w:val="32"/>
        </w:rPr>
      </w:pPr>
      <w:r w:rsidRPr="00DE505D">
        <w:rPr>
          <w:rFonts w:eastAsia="楷体_GB2312"/>
          <w:b/>
          <w:szCs w:val="32"/>
        </w:rPr>
        <w:t>（一）高度重视，积极推进</w:t>
      </w:r>
    </w:p>
    <w:p w:rsidR="002D5C56" w:rsidRPr="00DE505D" w:rsidRDefault="002D5C56" w:rsidP="002D5C56">
      <w:pPr>
        <w:pStyle w:val="a3"/>
        <w:spacing w:before="0" w:beforeAutospacing="0" w:after="0" w:afterAutospacing="0" w:line="600" w:lineRule="exact"/>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各试点地区住房城乡建设主管部门要加强组织领导，按照试点工作要求，因地制宜制定具体实施方案，认真组织开展试点工作。各试点地区银保监部门要积极配合，督促指导保险公司做好承保理赔服务。</w:t>
      </w:r>
    </w:p>
    <w:p w:rsidR="002D5C56" w:rsidRPr="00DE505D" w:rsidRDefault="002D5C56" w:rsidP="002D5C56">
      <w:pPr>
        <w:spacing w:line="600" w:lineRule="exact"/>
        <w:ind w:firstLineChars="200" w:firstLine="626"/>
        <w:textAlignment w:val="center"/>
        <w:rPr>
          <w:rFonts w:eastAsia="楷体_GB2312"/>
          <w:b/>
          <w:szCs w:val="32"/>
        </w:rPr>
      </w:pPr>
      <w:r w:rsidRPr="00DE505D">
        <w:rPr>
          <w:rFonts w:eastAsia="楷体_GB2312"/>
          <w:b/>
          <w:szCs w:val="32"/>
        </w:rPr>
        <w:t>（二）加强宣传，有序推广</w:t>
      </w:r>
    </w:p>
    <w:p w:rsidR="002D5C56" w:rsidRPr="00DE505D" w:rsidRDefault="002D5C56" w:rsidP="002D5C56">
      <w:pPr>
        <w:pStyle w:val="a3"/>
        <w:spacing w:before="0" w:beforeAutospacing="0" w:after="0" w:afterAutospacing="0" w:line="600" w:lineRule="exact"/>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各试点地区住房城乡建设主管部门要加强住宅工程质量潜在缺陷保险的宣传推广，增强建筑市场保险意识，营造良好社会氛围。</w:t>
      </w:r>
    </w:p>
    <w:p w:rsidR="002D5C56" w:rsidRPr="00DE505D" w:rsidRDefault="002D5C56" w:rsidP="002D5C56">
      <w:pPr>
        <w:spacing w:line="600" w:lineRule="exact"/>
        <w:ind w:firstLineChars="200" w:firstLine="626"/>
        <w:textAlignment w:val="center"/>
        <w:rPr>
          <w:rFonts w:eastAsia="楷体_GB2312"/>
          <w:b/>
          <w:szCs w:val="32"/>
        </w:rPr>
      </w:pPr>
      <w:r w:rsidRPr="00DE505D">
        <w:rPr>
          <w:rFonts w:eastAsia="楷体_GB2312"/>
          <w:b/>
          <w:szCs w:val="32"/>
        </w:rPr>
        <w:t>（三）强化协同，注重实效</w:t>
      </w:r>
    </w:p>
    <w:p w:rsidR="002D5C56" w:rsidRDefault="002D5C56" w:rsidP="002D5C56">
      <w:pPr>
        <w:pStyle w:val="a3"/>
        <w:spacing w:before="0" w:beforeAutospacing="0" w:after="0" w:afterAutospacing="0" w:line="600" w:lineRule="exact"/>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各试点地区住房城乡建设主管部门和银保监部门应积极协调推进本地区试点工作开展，不断总结经验，注重取得实效。对于试点过程中好的经验和做法，以及涉及的重大政策调整及重大问题处理，应及时报送我省住宅工程质量潜在缺陷保险试点工作领导小组。</w:t>
      </w:r>
    </w:p>
    <w:p w:rsidR="002D5C56" w:rsidRPr="00DE505D" w:rsidRDefault="002D5C56" w:rsidP="002D5C56">
      <w:pPr>
        <w:pStyle w:val="a3"/>
        <w:spacing w:before="0" w:beforeAutospacing="0" w:after="0" w:afterAutospacing="0" w:line="600" w:lineRule="exact"/>
        <w:ind w:firstLineChars="200" w:firstLine="624"/>
        <w:jc w:val="both"/>
        <w:textAlignment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本通知自</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日起实施，有效期至</w:t>
      </w:r>
      <w:r>
        <w:rPr>
          <w:rFonts w:ascii="Times New Roman" w:eastAsia="仿宋_GB2312" w:hAnsi="Times New Roman" w:cs="Times New Roman" w:hint="eastAsia"/>
          <w:sz w:val="32"/>
          <w:szCs w:val="32"/>
        </w:rPr>
        <w:t>2026</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19</w:t>
      </w:r>
      <w:r>
        <w:rPr>
          <w:rFonts w:ascii="Times New Roman" w:eastAsia="仿宋_GB2312" w:hAnsi="Times New Roman" w:cs="Times New Roman" w:hint="eastAsia"/>
          <w:sz w:val="32"/>
          <w:szCs w:val="32"/>
        </w:rPr>
        <w:t>日止。</w:t>
      </w: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p>
    <w:p w:rsidR="002D5C56" w:rsidRPr="00DE505D" w:rsidRDefault="002D5C56" w:rsidP="002D5C56">
      <w:pPr>
        <w:pStyle w:val="a3"/>
        <w:spacing w:before="0" w:beforeAutospacing="0" w:after="0" w:afterAutospacing="0"/>
        <w:ind w:firstLineChars="200" w:firstLine="624"/>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附件：</w:t>
      </w:r>
      <w:r w:rsidRPr="00DE505D">
        <w:rPr>
          <w:rFonts w:ascii="Times New Roman" w:eastAsia="仿宋_GB2312" w:hAnsi="Times New Roman" w:cs="Times New Roman"/>
          <w:sz w:val="32"/>
          <w:szCs w:val="32"/>
        </w:rPr>
        <w:t>1</w:t>
      </w:r>
      <w:r w:rsidRPr="00DE505D">
        <w:rPr>
          <w:rFonts w:ascii="Times New Roman" w:eastAsia="仿宋_GB2312" w:hAnsi="Times New Roman" w:cs="Times New Roman"/>
          <w:sz w:val="32"/>
          <w:szCs w:val="32"/>
        </w:rPr>
        <w:t>．湖南省住宅工程质量潜在缺陷保险基准费率表</w:t>
      </w:r>
    </w:p>
    <w:p w:rsidR="002D5C56" w:rsidRPr="00DE505D" w:rsidRDefault="002D5C56" w:rsidP="002D5C56">
      <w:pPr>
        <w:pStyle w:val="a3"/>
        <w:spacing w:before="0" w:beforeAutospacing="0" w:after="0" w:afterAutospacing="0"/>
        <w:ind w:firstLineChars="500" w:firstLine="1559"/>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2</w:t>
      </w:r>
      <w:r w:rsidRPr="00DE505D">
        <w:rPr>
          <w:rFonts w:ascii="Times New Roman" w:eastAsia="仿宋_GB2312" w:hAnsi="Times New Roman" w:cs="Times New Roman"/>
          <w:sz w:val="32"/>
          <w:szCs w:val="32"/>
        </w:rPr>
        <w:t>．湖南省住宅工程质量潜在缺陷保险费率浮动系数</w:t>
      </w:r>
    </w:p>
    <w:p w:rsidR="002D5C56" w:rsidRPr="00DE505D" w:rsidRDefault="002D5C56" w:rsidP="002D5C56">
      <w:pPr>
        <w:pStyle w:val="a3"/>
        <w:spacing w:before="0" w:beforeAutospacing="0" w:after="0" w:afterAutospacing="0"/>
        <w:ind w:firstLineChars="500" w:firstLine="1559"/>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3</w:t>
      </w:r>
      <w:r w:rsidRPr="00DE505D">
        <w:rPr>
          <w:rFonts w:ascii="Times New Roman" w:eastAsia="仿宋_GB2312" w:hAnsi="Times New Roman" w:cs="Times New Roman"/>
          <w:sz w:val="32"/>
          <w:szCs w:val="32"/>
        </w:rPr>
        <w:t>．湖南省住宅工程质量潜在缺陷保险承保及理赔服</w:t>
      </w:r>
    </w:p>
    <w:p w:rsidR="002D5C56" w:rsidRPr="00DE505D" w:rsidRDefault="002D5C56" w:rsidP="002D5C56">
      <w:pPr>
        <w:pStyle w:val="a3"/>
        <w:spacing w:before="0" w:beforeAutospacing="0" w:after="0" w:afterAutospacing="0"/>
        <w:ind w:firstLineChars="670" w:firstLine="2089"/>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务方案</w:t>
      </w:r>
    </w:p>
    <w:p w:rsidR="002D5C56" w:rsidRPr="00DE505D" w:rsidRDefault="002D5C56" w:rsidP="002D5C56">
      <w:pPr>
        <w:pStyle w:val="a3"/>
        <w:spacing w:before="0" w:beforeAutospacing="0" w:after="0" w:afterAutospacing="0"/>
        <w:ind w:firstLineChars="500" w:firstLine="1559"/>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4</w:t>
      </w:r>
      <w:r w:rsidRPr="00DE505D">
        <w:rPr>
          <w:rFonts w:ascii="Times New Roman" w:eastAsia="仿宋_GB2312" w:hAnsi="Times New Roman" w:cs="Times New Roman"/>
          <w:sz w:val="32"/>
          <w:szCs w:val="32"/>
        </w:rPr>
        <w:t>．湖南省住宅工程质量潜在缺陷保险长效风险准备</w:t>
      </w:r>
    </w:p>
    <w:p w:rsidR="002D5C56" w:rsidRPr="00DE505D" w:rsidRDefault="002D5C56" w:rsidP="002D5C56">
      <w:pPr>
        <w:pStyle w:val="a3"/>
        <w:spacing w:before="0" w:beforeAutospacing="0" w:after="0" w:afterAutospacing="0"/>
        <w:ind w:firstLineChars="670" w:firstLine="2089"/>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金管理办法</w:t>
      </w:r>
    </w:p>
    <w:p w:rsidR="006009E9" w:rsidRDefault="006009E9"/>
    <w:p w:rsidR="002D5C56" w:rsidRDefault="002D5C56"/>
    <w:p w:rsidR="002D5C56" w:rsidRDefault="002D5C56"/>
    <w:p w:rsidR="002D5C56" w:rsidRPr="00DE505D" w:rsidRDefault="002D5C56" w:rsidP="002D5C56">
      <w:pPr>
        <w:pStyle w:val="a3"/>
        <w:spacing w:before="0" w:beforeAutospacing="0" w:after="0" w:afterAutospacing="0"/>
        <w:ind w:firstLineChars="136" w:firstLine="424"/>
        <w:jc w:val="both"/>
        <w:textAlignment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湖南省住房和城乡建设厅</w:t>
      </w:r>
      <w:r>
        <w:rPr>
          <w:rFonts w:ascii="Times New Roman" w:eastAsia="仿宋_GB2312" w:hAnsi="Times New Roman" w:cs="Times New Roman" w:hint="eastAsia"/>
          <w:sz w:val="32"/>
          <w:szCs w:val="32"/>
        </w:rPr>
        <w:t xml:space="preserve">   </w:t>
      </w:r>
      <w:r w:rsidRPr="00DE505D">
        <w:rPr>
          <w:rFonts w:ascii="Times New Roman" w:eastAsia="仿宋_GB2312" w:hAnsi="Times New Roman" w:cs="Times New Roman"/>
          <w:sz w:val="32"/>
          <w:szCs w:val="32"/>
        </w:rPr>
        <w:t>中国银行保险监督管理委员会</w:t>
      </w:r>
    </w:p>
    <w:p w:rsidR="002D5C56" w:rsidRPr="00DE505D" w:rsidRDefault="002D5C56" w:rsidP="002D5C56">
      <w:pPr>
        <w:pStyle w:val="a3"/>
        <w:spacing w:before="0" w:beforeAutospacing="0" w:after="0" w:afterAutospacing="0"/>
        <w:ind w:firstLineChars="1772" w:firstLine="5525"/>
        <w:jc w:val="both"/>
        <w:textAlignment w:val="center"/>
        <w:rPr>
          <w:rFonts w:ascii="Times New Roman" w:eastAsia="仿宋_GB2312" w:hAnsi="Times New Roman" w:cs="Times New Roman"/>
          <w:sz w:val="32"/>
          <w:szCs w:val="32"/>
        </w:rPr>
      </w:pPr>
      <w:r w:rsidRPr="00DE505D">
        <w:rPr>
          <w:rFonts w:ascii="Times New Roman" w:eastAsia="仿宋_GB2312" w:hAnsi="Times New Roman" w:cs="Times New Roman"/>
          <w:sz w:val="32"/>
          <w:szCs w:val="32"/>
        </w:rPr>
        <w:t>湖南监管局</w:t>
      </w:r>
    </w:p>
    <w:p w:rsidR="002D5C56" w:rsidRDefault="002D5C56" w:rsidP="002D5C56">
      <w:pPr>
        <w:ind w:firstLineChars="1619" w:firstLine="5048"/>
      </w:pPr>
      <w:r w:rsidRPr="005155D3">
        <w:rPr>
          <w:rFonts w:ascii="Times New Roman" w:eastAsia="仿宋_GB2312" w:hAnsi="Times New Roman" w:cs="Times New Roman"/>
          <w:color w:val="000000"/>
          <w:szCs w:val="32"/>
        </w:rPr>
        <w:t>2021</w:t>
      </w:r>
      <w:r w:rsidRPr="005155D3">
        <w:rPr>
          <w:rFonts w:ascii="Times New Roman" w:eastAsia="仿宋_GB2312" w:hAnsi="Times New Roman" w:cs="Times New Roman"/>
          <w:color w:val="000000"/>
          <w:szCs w:val="32"/>
        </w:rPr>
        <w:t>年</w:t>
      </w:r>
      <w:r w:rsidRPr="005155D3">
        <w:rPr>
          <w:rFonts w:ascii="Times New Roman" w:eastAsia="仿宋_GB2312" w:hAnsi="Times New Roman" w:cs="Times New Roman"/>
          <w:color w:val="000000"/>
          <w:szCs w:val="32"/>
        </w:rPr>
        <w:t>1</w:t>
      </w:r>
      <w:r w:rsidRPr="005155D3">
        <w:rPr>
          <w:rFonts w:ascii="Times New Roman" w:eastAsia="仿宋_GB2312" w:hAnsi="Times New Roman" w:cs="Times New Roman"/>
          <w:color w:val="000000"/>
          <w:szCs w:val="32"/>
        </w:rPr>
        <w:t>月</w:t>
      </w:r>
      <w:r>
        <w:rPr>
          <w:rFonts w:ascii="Times New Roman" w:eastAsia="仿宋_GB2312" w:hAnsi="Times New Roman" w:cs="Times New Roman" w:hint="eastAsia"/>
          <w:color w:val="000000"/>
          <w:szCs w:val="32"/>
        </w:rPr>
        <w:t>12</w:t>
      </w:r>
      <w:r w:rsidRPr="005155D3">
        <w:rPr>
          <w:rFonts w:ascii="Times New Roman" w:eastAsia="仿宋_GB2312" w:hAnsi="Times New Roman" w:cs="Times New Roman"/>
          <w:color w:val="000000"/>
          <w:szCs w:val="32"/>
        </w:rPr>
        <w:t>日</w:t>
      </w:r>
    </w:p>
    <w:p w:rsidR="002D5C56" w:rsidRDefault="002D5C56"/>
    <w:p w:rsidR="002D5C56" w:rsidRDefault="002D5C56">
      <w:pPr>
        <w:sectPr w:rsidR="002D5C56" w:rsidSect="001D615E">
          <w:footerReference w:type="even" r:id="rId7"/>
          <w:footerReference w:type="default" r:id="rId8"/>
          <w:pgSz w:w="11906" w:h="16838" w:code="9"/>
          <w:pgMar w:top="2098" w:right="1588" w:bottom="2098" w:left="1588" w:header="1701" w:footer="1701" w:gutter="0"/>
          <w:cols w:space="425"/>
          <w:docGrid w:type="linesAndChars" w:linePitch="574" w:charSpace="-1683"/>
        </w:sectPr>
      </w:pPr>
    </w:p>
    <w:p w:rsidR="002D5C56" w:rsidRPr="00DE505D" w:rsidRDefault="002D5C56" w:rsidP="002D5C56">
      <w:pPr>
        <w:jc w:val="left"/>
        <w:rPr>
          <w:rFonts w:eastAsia="黑体"/>
          <w:szCs w:val="32"/>
        </w:rPr>
      </w:pPr>
      <w:r w:rsidRPr="00DE505D">
        <w:rPr>
          <w:rFonts w:eastAsia="黑体"/>
          <w:szCs w:val="32"/>
        </w:rPr>
        <w:lastRenderedPageBreak/>
        <w:t>附件</w:t>
      </w:r>
      <w:r w:rsidRPr="00DE505D">
        <w:rPr>
          <w:rFonts w:eastAsia="黑体"/>
          <w:szCs w:val="32"/>
        </w:rPr>
        <w:t>1</w:t>
      </w:r>
    </w:p>
    <w:p w:rsidR="002D5C56" w:rsidRPr="00DE505D" w:rsidRDefault="002D5C56" w:rsidP="002D5C56">
      <w:pPr>
        <w:jc w:val="center"/>
        <w:rPr>
          <w:rFonts w:eastAsia="方正小标宋简体"/>
          <w:sz w:val="40"/>
          <w:szCs w:val="44"/>
        </w:rPr>
      </w:pPr>
      <w:r w:rsidRPr="00DE505D">
        <w:rPr>
          <w:rFonts w:eastAsia="方正小标宋简体"/>
          <w:sz w:val="40"/>
          <w:szCs w:val="44"/>
        </w:rPr>
        <w:t>湖南省</w:t>
      </w:r>
      <w:bookmarkStart w:id="2" w:name="_GoBack"/>
      <w:bookmarkEnd w:id="2"/>
      <w:r w:rsidRPr="00DE505D">
        <w:rPr>
          <w:rFonts w:eastAsia="方正小标宋简体"/>
          <w:sz w:val="40"/>
          <w:szCs w:val="44"/>
        </w:rPr>
        <w:t>住宅工程质量潜在缺陷保险基准费率表</w:t>
      </w:r>
    </w:p>
    <w:p w:rsidR="002D5C56" w:rsidRPr="00DE505D" w:rsidRDefault="002D5C56" w:rsidP="002D5C56">
      <w:pPr>
        <w:rPr>
          <w:rFonts w:eastAsia="黑体"/>
          <w:b/>
          <w:sz w:val="36"/>
          <w:szCs w:val="36"/>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2"/>
        <w:gridCol w:w="3818"/>
        <w:gridCol w:w="1616"/>
        <w:gridCol w:w="874"/>
        <w:gridCol w:w="872"/>
      </w:tblGrid>
      <w:tr w:rsidR="002D5C56" w:rsidRPr="00DE505D" w:rsidTr="006E2F67">
        <w:trPr>
          <w:trHeight w:val="448"/>
          <w:jc w:val="center"/>
        </w:trPr>
        <w:tc>
          <w:tcPr>
            <w:tcW w:w="1342" w:type="dxa"/>
            <w:vMerge w:val="restart"/>
            <w:vAlign w:val="center"/>
          </w:tcPr>
          <w:p w:rsidR="002D5C56" w:rsidRPr="00DE505D" w:rsidRDefault="002D5C56" w:rsidP="006E2F67">
            <w:pPr>
              <w:widowControl/>
              <w:jc w:val="center"/>
              <w:rPr>
                <w:rFonts w:ascii="Times New Roman" w:hAnsi="Times New Roman"/>
                <w:b/>
                <w:kern w:val="0"/>
                <w:sz w:val="22"/>
              </w:rPr>
            </w:pPr>
            <w:r w:rsidRPr="00DE505D">
              <w:rPr>
                <w:rFonts w:ascii="Times New Roman" w:hAnsi="宋体"/>
                <w:b/>
                <w:kern w:val="0"/>
                <w:sz w:val="22"/>
              </w:rPr>
              <w:t>保险模式</w:t>
            </w:r>
          </w:p>
        </w:tc>
        <w:tc>
          <w:tcPr>
            <w:tcW w:w="3818" w:type="dxa"/>
            <w:vMerge w:val="restart"/>
            <w:noWrap/>
            <w:vAlign w:val="center"/>
          </w:tcPr>
          <w:p w:rsidR="002D5C56" w:rsidRPr="00DE505D" w:rsidRDefault="002D5C56" w:rsidP="006E2F67">
            <w:pPr>
              <w:widowControl/>
              <w:jc w:val="center"/>
              <w:rPr>
                <w:rFonts w:ascii="Times New Roman" w:hAnsi="Times New Roman"/>
                <w:b/>
                <w:kern w:val="0"/>
                <w:sz w:val="22"/>
              </w:rPr>
            </w:pPr>
            <w:r w:rsidRPr="00DE505D">
              <w:rPr>
                <w:rFonts w:ascii="Times New Roman" w:hAnsi="宋体"/>
                <w:b/>
                <w:kern w:val="0"/>
                <w:sz w:val="22"/>
              </w:rPr>
              <w:t>保险责任</w:t>
            </w:r>
          </w:p>
        </w:tc>
        <w:tc>
          <w:tcPr>
            <w:tcW w:w="1616" w:type="dxa"/>
            <w:vMerge w:val="restart"/>
            <w:noWrap/>
            <w:vAlign w:val="center"/>
          </w:tcPr>
          <w:p w:rsidR="002D5C56" w:rsidRPr="00DE505D" w:rsidRDefault="002D5C56" w:rsidP="006E2F67">
            <w:pPr>
              <w:widowControl/>
              <w:jc w:val="center"/>
              <w:rPr>
                <w:rFonts w:ascii="Times New Roman" w:hAnsi="Times New Roman"/>
                <w:b/>
                <w:kern w:val="0"/>
                <w:sz w:val="22"/>
              </w:rPr>
            </w:pPr>
            <w:r w:rsidRPr="00DE505D">
              <w:rPr>
                <w:rFonts w:ascii="Times New Roman" w:hAnsi="宋体"/>
                <w:b/>
                <w:kern w:val="0"/>
                <w:sz w:val="22"/>
              </w:rPr>
              <w:t>责任期限</w:t>
            </w:r>
          </w:p>
        </w:tc>
        <w:tc>
          <w:tcPr>
            <w:tcW w:w="1746" w:type="dxa"/>
            <w:gridSpan w:val="2"/>
            <w:vAlign w:val="center"/>
          </w:tcPr>
          <w:p w:rsidR="002D5C56" w:rsidRPr="00DE505D" w:rsidRDefault="002D5C56" w:rsidP="006E2F67">
            <w:pPr>
              <w:widowControl/>
              <w:jc w:val="center"/>
              <w:rPr>
                <w:rFonts w:ascii="Times New Roman" w:hAnsi="Times New Roman"/>
                <w:b/>
                <w:kern w:val="0"/>
                <w:sz w:val="22"/>
              </w:rPr>
            </w:pPr>
            <w:r w:rsidRPr="00DE505D">
              <w:rPr>
                <w:rFonts w:ascii="Times New Roman" w:hAnsi="宋体"/>
                <w:b/>
                <w:kern w:val="0"/>
                <w:sz w:val="22"/>
              </w:rPr>
              <w:t>基准费率</w:t>
            </w:r>
          </w:p>
        </w:tc>
      </w:tr>
      <w:tr w:rsidR="002D5C56" w:rsidRPr="00DE505D" w:rsidTr="006E2F67">
        <w:trPr>
          <w:trHeight w:val="471"/>
          <w:jc w:val="center"/>
        </w:trPr>
        <w:tc>
          <w:tcPr>
            <w:tcW w:w="1342" w:type="dxa"/>
            <w:vMerge/>
            <w:vAlign w:val="center"/>
          </w:tcPr>
          <w:p w:rsidR="002D5C56" w:rsidRPr="00DE505D" w:rsidRDefault="002D5C56" w:rsidP="006E2F67">
            <w:pPr>
              <w:widowControl/>
              <w:jc w:val="center"/>
              <w:rPr>
                <w:rFonts w:ascii="Times New Roman" w:hAnsi="Times New Roman"/>
                <w:b/>
                <w:kern w:val="0"/>
                <w:sz w:val="22"/>
              </w:rPr>
            </w:pPr>
          </w:p>
        </w:tc>
        <w:tc>
          <w:tcPr>
            <w:tcW w:w="3818" w:type="dxa"/>
            <w:vMerge/>
            <w:vAlign w:val="center"/>
          </w:tcPr>
          <w:p w:rsidR="002D5C56" w:rsidRPr="00DE505D" w:rsidRDefault="002D5C56" w:rsidP="006E2F67">
            <w:pPr>
              <w:widowControl/>
              <w:jc w:val="left"/>
              <w:rPr>
                <w:rFonts w:ascii="Times New Roman" w:hAnsi="Times New Roman"/>
                <w:b/>
                <w:kern w:val="0"/>
                <w:sz w:val="22"/>
              </w:rPr>
            </w:pPr>
          </w:p>
        </w:tc>
        <w:tc>
          <w:tcPr>
            <w:tcW w:w="1616" w:type="dxa"/>
            <w:vMerge/>
            <w:vAlign w:val="center"/>
          </w:tcPr>
          <w:p w:rsidR="002D5C56" w:rsidRPr="00DE505D" w:rsidRDefault="002D5C56" w:rsidP="006E2F67">
            <w:pPr>
              <w:widowControl/>
              <w:jc w:val="left"/>
              <w:rPr>
                <w:rFonts w:ascii="Times New Roman" w:hAnsi="Times New Roman"/>
                <w:b/>
                <w:kern w:val="0"/>
                <w:sz w:val="22"/>
              </w:rPr>
            </w:pPr>
          </w:p>
        </w:tc>
        <w:tc>
          <w:tcPr>
            <w:tcW w:w="874" w:type="dxa"/>
            <w:vAlign w:val="center"/>
          </w:tcPr>
          <w:p w:rsidR="002D5C56" w:rsidRPr="00DE505D" w:rsidRDefault="002D5C56" w:rsidP="006E2F67">
            <w:pPr>
              <w:widowControl/>
              <w:jc w:val="center"/>
              <w:rPr>
                <w:rFonts w:ascii="Times New Roman" w:hAnsi="Times New Roman"/>
                <w:b/>
                <w:kern w:val="0"/>
                <w:sz w:val="22"/>
              </w:rPr>
            </w:pPr>
            <w:r w:rsidRPr="00DE505D">
              <w:rPr>
                <w:rFonts w:ascii="Times New Roman" w:hAnsi="宋体"/>
                <w:b/>
                <w:kern w:val="0"/>
                <w:sz w:val="22"/>
              </w:rPr>
              <w:t>施工单位</w:t>
            </w:r>
          </w:p>
        </w:tc>
        <w:tc>
          <w:tcPr>
            <w:tcW w:w="872" w:type="dxa"/>
            <w:vAlign w:val="center"/>
          </w:tcPr>
          <w:p w:rsidR="002D5C56" w:rsidRPr="00DE505D" w:rsidRDefault="002D5C56" w:rsidP="006E2F67">
            <w:pPr>
              <w:widowControl/>
              <w:jc w:val="center"/>
              <w:rPr>
                <w:rFonts w:ascii="Times New Roman" w:hAnsi="Times New Roman"/>
                <w:b/>
                <w:kern w:val="0"/>
                <w:sz w:val="22"/>
              </w:rPr>
            </w:pPr>
            <w:r w:rsidRPr="00DE505D">
              <w:rPr>
                <w:rFonts w:ascii="Times New Roman" w:hAnsi="宋体"/>
                <w:b/>
                <w:kern w:val="0"/>
                <w:sz w:val="22"/>
              </w:rPr>
              <w:t>建设单位</w:t>
            </w:r>
          </w:p>
        </w:tc>
      </w:tr>
      <w:tr w:rsidR="002D5C56" w:rsidRPr="00DE505D" w:rsidTr="006E2F67">
        <w:trPr>
          <w:trHeight w:val="471"/>
          <w:jc w:val="center"/>
        </w:trPr>
        <w:tc>
          <w:tcPr>
            <w:tcW w:w="1342" w:type="dxa"/>
            <w:vMerge w:val="restart"/>
            <w:vAlign w:val="center"/>
          </w:tcPr>
          <w:p w:rsidR="002D5C56" w:rsidRPr="00DE505D" w:rsidRDefault="002D5C56" w:rsidP="006E2F67">
            <w:pPr>
              <w:widowControl/>
              <w:jc w:val="center"/>
              <w:rPr>
                <w:rFonts w:ascii="Times New Roman" w:hAnsi="Times New Roman"/>
                <w:kern w:val="0"/>
                <w:sz w:val="22"/>
              </w:rPr>
            </w:pPr>
            <w:r w:rsidRPr="00DE505D">
              <w:rPr>
                <w:rFonts w:ascii="Times New Roman" w:hAnsi="宋体"/>
                <w:kern w:val="0"/>
                <w:sz w:val="22"/>
              </w:rPr>
              <w:t>无等待期</w:t>
            </w:r>
          </w:p>
        </w:tc>
        <w:tc>
          <w:tcPr>
            <w:tcW w:w="3818" w:type="dxa"/>
            <w:noWrap/>
            <w:vAlign w:val="center"/>
          </w:tcPr>
          <w:p w:rsidR="002D5C56" w:rsidRPr="00DE505D" w:rsidRDefault="002D5C56" w:rsidP="006E2F67">
            <w:pPr>
              <w:widowControl/>
              <w:jc w:val="center"/>
              <w:rPr>
                <w:rFonts w:ascii="Times New Roman" w:hAnsi="Times New Roman"/>
                <w:kern w:val="0"/>
                <w:sz w:val="22"/>
              </w:rPr>
            </w:pPr>
            <w:r w:rsidRPr="00DE505D">
              <w:rPr>
                <w:rFonts w:ascii="Times New Roman" w:hAnsi="宋体"/>
                <w:kern w:val="0"/>
                <w:sz w:val="22"/>
              </w:rPr>
              <w:t>地基基础和主体结构工程</w:t>
            </w:r>
          </w:p>
        </w:tc>
        <w:tc>
          <w:tcPr>
            <w:tcW w:w="1616" w:type="dxa"/>
            <w:noWrap/>
            <w:vAlign w:val="center"/>
          </w:tcPr>
          <w:p w:rsidR="002D5C56" w:rsidRPr="00DE505D" w:rsidRDefault="002D5C56" w:rsidP="006E2F67">
            <w:pPr>
              <w:widowControl/>
              <w:jc w:val="center"/>
              <w:rPr>
                <w:rFonts w:ascii="Times New Roman" w:hAnsi="Times New Roman"/>
                <w:kern w:val="0"/>
                <w:sz w:val="22"/>
              </w:rPr>
            </w:pPr>
            <w:r w:rsidRPr="00DE505D">
              <w:rPr>
                <w:rFonts w:ascii="Times New Roman" w:hAnsi="Times New Roman"/>
                <w:kern w:val="0"/>
                <w:sz w:val="22"/>
              </w:rPr>
              <w:t>10</w:t>
            </w:r>
            <w:r w:rsidRPr="00DE505D">
              <w:rPr>
                <w:rFonts w:ascii="Times New Roman" w:hAnsi="宋体"/>
                <w:kern w:val="0"/>
                <w:sz w:val="22"/>
              </w:rPr>
              <w:t>年</w:t>
            </w:r>
          </w:p>
        </w:tc>
        <w:tc>
          <w:tcPr>
            <w:tcW w:w="874" w:type="dxa"/>
            <w:vMerge w:val="restart"/>
            <w:vAlign w:val="center"/>
          </w:tcPr>
          <w:p w:rsidR="002D5C56" w:rsidRPr="00DE505D" w:rsidRDefault="002D5C56" w:rsidP="006E2F67">
            <w:pPr>
              <w:widowControl/>
              <w:jc w:val="center"/>
              <w:rPr>
                <w:rFonts w:ascii="Times New Roman" w:hAnsi="Times New Roman"/>
                <w:kern w:val="0"/>
                <w:sz w:val="22"/>
              </w:rPr>
            </w:pPr>
            <w:r w:rsidRPr="00DE505D">
              <w:rPr>
                <w:rFonts w:ascii="Times New Roman" w:hAnsi="Times New Roman"/>
                <w:kern w:val="0"/>
                <w:sz w:val="22"/>
              </w:rPr>
              <w:t>1.20%</w:t>
            </w:r>
          </w:p>
        </w:tc>
        <w:tc>
          <w:tcPr>
            <w:tcW w:w="872" w:type="dxa"/>
            <w:vMerge w:val="restart"/>
            <w:vAlign w:val="center"/>
          </w:tcPr>
          <w:p w:rsidR="002D5C56" w:rsidRPr="00DE505D" w:rsidRDefault="002D5C56" w:rsidP="006E2F67">
            <w:pPr>
              <w:widowControl/>
              <w:jc w:val="center"/>
              <w:rPr>
                <w:rFonts w:ascii="Times New Roman" w:hAnsi="Times New Roman"/>
                <w:kern w:val="0"/>
                <w:sz w:val="22"/>
              </w:rPr>
            </w:pPr>
            <w:r w:rsidRPr="00DE505D">
              <w:rPr>
                <w:rFonts w:ascii="Times New Roman" w:hAnsi="Times New Roman"/>
                <w:kern w:val="0"/>
                <w:sz w:val="22"/>
              </w:rPr>
              <w:t>1.50%</w:t>
            </w:r>
          </w:p>
        </w:tc>
      </w:tr>
      <w:tr w:rsidR="002D5C56" w:rsidRPr="00DE505D" w:rsidTr="006E2F67">
        <w:trPr>
          <w:trHeight w:val="471"/>
          <w:jc w:val="center"/>
        </w:trPr>
        <w:tc>
          <w:tcPr>
            <w:tcW w:w="1342" w:type="dxa"/>
            <w:vMerge/>
            <w:vAlign w:val="center"/>
          </w:tcPr>
          <w:p w:rsidR="002D5C56" w:rsidRPr="00DE505D" w:rsidRDefault="002D5C56" w:rsidP="006E2F67">
            <w:pPr>
              <w:widowControl/>
              <w:jc w:val="center"/>
              <w:rPr>
                <w:rFonts w:ascii="Times New Roman" w:hAnsi="Times New Roman"/>
                <w:kern w:val="0"/>
                <w:sz w:val="22"/>
              </w:rPr>
            </w:pPr>
          </w:p>
        </w:tc>
        <w:tc>
          <w:tcPr>
            <w:tcW w:w="3818" w:type="dxa"/>
            <w:noWrap/>
            <w:vAlign w:val="center"/>
          </w:tcPr>
          <w:p w:rsidR="002D5C56" w:rsidRPr="00DE505D" w:rsidRDefault="002D5C56" w:rsidP="006E2F67">
            <w:pPr>
              <w:widowControl/>
              <w:jc w:val="center"/>
              <w:rPr>
                <w:rFonts w:ascii="Times New Roman" w:hAnsi="Times New Roman"/>
                <w:kern w:val="0"/>
                <w:sz w:val="22"/>
              </w:rPr>
            </w:pPr>
            <w:r w:rsidRPr="00DE505D">
              <w:rPr>
                <w:rFonts w:ascii="Times New Roman" w:hAnsi="宋体"/>
                <w:kern w:val="0"/>
                <w:sz w:val="22"/>
              </w:rPr>
              <w:t>保温和防水工程</w:t>
            </w:r>
          </w:p>
        </w:tc>
        <w:tc>
          <w:tcPr>
            <w:tcW w:w="1616" w:type="dxa"/>
            <w:noWrap/>
            <w:vAlign w:val="center"/>
          </w:tcPr>
          <w:p w:rsidR="002D5C56" w:rsidRPr="00DE505D" w:rsidRDefault="002D5C56" w:rsidP="006E2F67">
            <w:pPr>
              <w:widowControl/>
              <w:jc w:val="center"/>
              <w:rPr>
                <w:rFonts w:ascii="Times New Roman" w:hAnsi="Times New Roman"/>
                <w:kern w:val="0"/>
                <w:sz w:val="22"/>
              </w:rPr>
            </w:pPr>
            <w:r w:rsidRPr="00DE505D">
              <w:rPr>
                <w:rFonts w:ascii="Times New Roman" w:hAnsi="Times New Roman"/>
                <w:kern w:val="0"/>
                <w:sz w:val="22"/>
              </w:rPr>
              <w:t>5</w:t>
            </w:r>
            <w:r w:rsidRPr="00DE505D">
              <w:rPr>
                <w:rFonts w:ascii="Times New Roman" w:hAnsi="宋体"/>
                <w:kern w:val="0"/>
                <w:sz w:val="22"/>
              </w:rPr>
              <w:t>年</w:t>
            </w:r>
          </w:p>
        </w:tc>
        <w:tc>
          <w:tcPr>
            <w:tcW w:w="874" w:type="dxa"/>
            <w:vMerge/>
          </w:tcPr>
          <w:p w:rsidR="002D5C56" w:rsidRPr="00DE505D" w:rsidRDefault="002D5C56" w:rsidP="006E2F67">
            <w:pPr>
              <w:widowControl/>
              <w:jc w:val="left"/>
              <w:rPr>
                <w:rFonts w:ascii="Times New Roman" w:hAnsi="Times New Roman"/>
                <w:kern w:val="0"/>
                <w:sz w:val="22"/>
              </w:rPr>
            </w:pPr>
          </w:p>
        </w:tc>
        <w:tc>
          <w:tcPr>
            <w:tcW w:w="872" w:type="dxa"/>
            <w:vMerge/>
          </w:tcPr>
          <w:p w:rsidR="002D5C56" w:rsidRPr="00DE505D" w:rsidRDefault="002D5C56" w:rsidP="006E2F67">
            <w:pPr>
              <w:widowControl/>
              <w:jc w:val="left"/>
              <w:rPr>
                <w:rFonts w:ascii="Times New Roman" w:hAnsi="Times New Roman"/>
                <w:kern w:val="0"/>
                <w:sz w:val="22"/>
              </w:rPr>
            </w:pPr>
          </w:p>
        </w:tc>
      </w:tr>
      <w:tr w:rsidR="002D5C56" w:rsidRPr="00DE505D" w:rsidTr="006E2F67">
        <w:trPr>
          <w:trHeight w:val="471"/>
          <w:jc w:val="center"/>
        </w:trPr>
        <w:tc>
          <w:tcPr>
            <w:tcW w:w="1342" w:type="dxa"/>
            <w:vMerge/>
            <w:vAlign w:val="center"/>
          </w:tcPr>
          <w:p w:rsidR="002D5C56" w:rsidRPr="00DE505D" w:rsidRDefault="002D5C56" w:rsidP="006E2F67">
            <w:pPr>
              <w:widowControl/>
              <w:jc w:val="center"/>
              <w:rPr>
                <w:rFonts w:ascii="Times New Roman" w:hAnsi="Times New Roman"/>
                <w:kern w:val="0"/>
                <w:sz w:val="22"/>
              </w:rPr>
            </w:pPr>
          </w:p>
        </w:tc>
        <w:tc>
          <w:tcPr>
            <w:tcW w:w="3818" w:type="dxa"/>
            <w:noWrap/>
            <w:vAlign w:val="center"/>
          </w:tcPr>
          <w:p w:rsidR="002D5C56" w:rsidRPr="00DE505D" w:rsidRDefault="002D5C56" w:rsidP="006E2F67">
            <w:pPr>
              <w:widowControl/>
              <w:jc w:val="center"/>
              <w:rPr>
                <w:rFonts w:ascii="Times New Roman" w:hAnsi="Times New Roman"/>
                <w:kern w:val="0"/>
                <w:sz w:val="22"/>
              </w:rPr>
            </w:pPr>
            <w:r w:rsidRPr="00DE505D">
              <w:rPr>
                <w:rFonts w:ascii="Times New Roman" w:hAnsi="宋体"/>
                <w:kern w:val="0"/>
                <w:sz w:val="22"/>
              </w:rPr>
              <w:t>其他工程</w:t>
            </w:r>
          </w:p>
        </w:tc>
        <w:tc>
          <w:tcPr>
            <w:tcW w:w="1616" w:type="dxa"/>
            <w:noWrap/>
            <w:vAlign w:val="center"/>
          </w:tcPr>
          <w:p w:rsidR="002D5C56" w:rsidRPr="00DE505D" w:rsidRDefault="002D5C56" w:rsidP="006E2F67">
            <w:pPr>
              <w:widowControl/>
              <w:jc w:val="center"/>
              <w:rPr>
                <w:rFonts w:ascii="Times New Roman" w:hAnsi="Times New Roman"/>
                <w:kern w:val="0"/>
                <w:sz w:val="22"/>
              </w:rPr>
            </w:pPr>
            <w:r w:rsidRPr="00DE505D">
              <w:rPr>
                <w:rFonts w:ascii="Times New Roman" w:hAnsi="Times New Roman"/>
                <w:kern w:val="0"/>
                <w:sz w:val="22"/>
              </w:rPr>
              <w:t>2</w:t>
            </w:r>
            <w:r w:rsidRPr="00DE505D">
              <w:rPr>
                <w:rFonts w:ascii="Times New Roman" w:hAnsi="宋体"/>
                <w:kern w:val="0"/>
                <w:sz w:val="22"/>
              </w:rPr>
              <w:t>年</w:t>
            </w:r>
          </w:p>
        </w:tc>
        <w:tc>
          <w:tcPr>
            <w:tcW w:w="874" w:type="dxa"/>
            <w:vMerge/>
          </w:tcPr>
          <w:p w:rsidR="002D5C56" w:rsidRPr="00DE505D" w:rsidRDefault="002D5C56" w:rsidP="006E2F67">
            <w:pPr>
              <w:widowControl/>
              <w:jc w:val="left"/>
              <w:rPr>
                <w:rFonts w:ascii="Times New Roman" w:hAnsi="Times New Roman"/>
                <w:kern w:val="0"/>
                <w:sz w:val="22"/>
              </w:rPr>
            </w:pPr>
          </w:p>
        </w:tc>
        <w:tc>
          <w:tcPr>
            <w:tcW w:w="872" w:type="dxa"/>
            <w:vMerge/>
          </w:tcPr>
          <w:p w:rsidR="002D5C56" w:rsidRPr="00DE505D" w:rsidRDefault="002D5C56" w:rsidP="006E2F67">
            <w:pPr>
              <w:widowControl/>
              <w:jc w:val="left"/>
              <w:rPr>
                <w:rFonts w:ascii="Times New Roman" w:hAnsi="Times New Roman"/>
                <w:kern w:val="0"/>
                <w:sz w:val="22"/>
              </w:rPr>
            </w:pPr>
          </w:p>
        </w:tc>
      </w:tr>
      <w:tr w:rsidR="002D5C56" w:rsidRPr="00DE505D" w:rsidTr="006E2F67">
        <w:trPr>
          <w:trHeight w:val="471"/>
          <w:jc w:val="center"/>
        </w:trPr>
        <w:tc>
          <w:tcPr>
            <w:tcW w:w="1342" w:type="dxa"/>
            <w:vMerge w:val="restart"/>
            <w:vAlign w:val="center"/>
          </w:tcPr>
          <w:p w:rsidR="002D5C56" w:rsidRPr="00DE505D" w:rsidRDefault="002D5C56" w:rsidP="006E2F67">
            <w:pPr>
              <w:widowControl/>
              <w:jc w:val="center"/>
              <w:rPr>
                <w:rFonts w:ascii="Times New Roman" w:hAnsi="Times New Roman"/>
                <w:kern w:val="0"/>
                <w:sz w:val="22"/>
              </w:rPr>
            </w:pPr>
            <w:r w:rsidRPr="00DE505D">
              <w:rPr>
                <w:rFonts w:ascii="Times New Roman" w:hAnsi="宋体"/>
                <w:kern w:val="0"/>
                <w:sz w:val="22"/>
              </w:rPr>
              <w:t>有等待期</w:t>
            </w:r>
          </w:p>
        </w:tc>
        <w:tc>
          <w:tcPr>
            <w:tcW w:w="3818" w:type="dxa"/>
            <w:noWrap/>
            <w:vAlign w:val="center"/>
          </w:tcPr>
          <w:p w:rsidR="002D5C56" w:rsidRPr="00DE505D" w:rsidRDefault="002D5C56" w:rsidP="006E2F67">
            <w:pPr>
              <w:widowControl/>
              <w:jc w:val="center"/>
              <w:rPr>
                <w:rFonts w:ascii="Times New Roman" w:hAnsi="Times New Roman"/>
                <w:kern w:val="0"/>
                <w:sz w:val="22"/>
              </w:rPr>
            </w:pPr>
            <w:r w:rsidRPr="00DE505D">
              <w:rPr>
                <w:rFonts w:ascii="Times New Roman" w:hAnsi="宋体"/>
                <w:kern w:val="0"/>
                <w:sz w:val="22"/>
              </w:rPr>
              <w:t>地基基础和主体结构工程</w:t>
            </w:r>
          </w:p>
        </w:tc>
        <w:tc>
          <w:tcPr>
            <w:tcW w:w="1616" w:type="dxa"/>
            <w:noWrap/>
            <w:vAlign w:val="center"/>
          </w:tcPr>
          <w:p w:rsidR="002D5C56" w:rsidRPr="00DE505D" w:rsidRDefault="002D5C56" w:rsidP="006E2F67">
            <w:pPr>
              <w:widowControl/>
              <w:jc w:val="center"/>
              <w:rPr>
                <w:rFonts w:ascii="Times New Roman" w:hAnsi="Times New Roman"/>
                <w:kern w:val="0"/>
                <w:sz w:val="22"/>
              </w:rPr>
            </w:pPr>
            <w:r w:rsidRPr="00DE505D">
              <w:rPr>
                <w:rFonts w:ascii="Times New Roman" w:hAnsi="Times New Roman"/>
                <w:kern w:val="0"/>
                <w:sz w:val="22"/>
              </w:rPr>
              <w:t>10</w:t>
            </w:r>
            <w:r w:rsidRPr="00DE505D">
              <w:rPr>
                <w:rFonts w:ascii="Times New Roman" w:hAnsi="宋体"/>
                <w:kern w:val="0"/>
                <w:sz w:val="22"/>
              </w:rPr>
              <w:t>年</w:t>
            </w:r>
          </w:p>
        </w:tc>
        <w:tc>
          <w:tcPr>
            <w:tcW w:w="874" w:type="dxa"/>
            <w:vMerge w:val="restart"/>
            <w:vAlign w:val="center"/>
          </w:tcPr>
          <w:p w:rsidR="002D5C56" w:rsidRPr="00DE505D" w:rsidRDefault="002D5C56" w:rsidP="006E2F67">
            <w:pPr>
              <w:widowControl/>
              <w:jc w:val="center"/>
              <w:rPr>
                <w:rFonts w:ascii="Times New Roman" w:hAnsi="Times New Roman"/>
                <w:kern w:val="0"/>
                <w:sz w:val="22"/>
              </w:rPr>
            </w:pPr>
            <w:r w:rsidRPr="00DE505D">
              <w:rPr>
                <w:rFonts w:ascii="Times New Roman" w:hAnsi="Times New Roman"/>
                <w:kern w:val="0"/>
                <w:sz w:val="22"/>
              </w:rPr>
              <w:t>-</w:t>
            </w:r>
          </w:p>
        </w:tc>
        <w:tc>
          <w:tcPr>
            <w:tcW w:w="872" w:type="dxa"/>
            <w:vMerge w:val="restart"/>
            <w:vAlign w:val="center"/>
          </w:tcPr>
          <w:p w:rsidR="002D5C56" w:rsidRPr="00DE505D" w:rsidRDefault="002D5C56" w:rsidP="006E2F67">
            <w:pPr>
              <w:widowControl/>
              <w:jc w:val="center"/>
              <w:rPr>
                <w:rFonts w:ascii="Times New Roman" w:hAnsi="Times New Roman"/>
                <w:kern w:val="0"/>
                <w:sz w:val="22"/>
              </w:rPr>
            </w:pPr>
            <w:r w:rsidRPr="00DE505D">
              <w:rPr>
                <w:rFonts w:ascii="Times New Roman" w:hAnsi="Times New Roman"/>
                <w:kern w:val="0"/>
                <w:sz w:val="22"/>
              </w:rPr>
              <w:t>1.50%</w:t>
            </w:r>
          </w:p>
        </w:tc>
      </w:tr>
      <w:tr w:rsidR="002D5C56" w:rsidRPr="00DE505D" w:rsidTr="006E2F67">
        <w:trPr>
          <w:trHeight w:val="471"/>
          <w:jc w:val="center"/>
        </w:trPr>
        <w:tc>
          <w:tcPr>
            <w:tcW w:w="1342" w:type="dxa"/>
            <w:vMerge/>
          </w:tcPr>
          <w:p w:rsidR="002D5C56" w:rsidRPr="00DE505D" w:rsidRDefault="002D5C56" w:rsidP="006E2F67">
            <w:pPr>
              <w:widowControl/>
              <w:jc w:val="center"/>
              <w:rPr>
                <w:rFonts w:ascii="Times New Roman" w:eastAsia="华文仿宋" w:hAnsi="Times New Roman"/>
                <w:kern w:val="0"/>
                <w:sz w:val="22"/>
              </w:rPr>
            </w:pPr>
          </w:p>
        </w:tc>
        <w:tc>
          <w:tcPr>
            <w:tcW w:w="3818" w:type="dxa"/>
            <w:noWrap/>
            <w:vAlign w:val="center"/>
          </w:tcPr>
          <w:p w:rsidR="002D5C56" w:rsidRPr="00DE505D" w:rsidRDefault="002D5C56" w:rsidP="006E2F67">
            <w:pPr>
              <w:widowControl/>
              <w:jc w:val="center"/>
              <w:rPr>
                <w:rFonts w:ascii="Times New Roman" w:hAnsi="Times New Roman"/>
                <w:kern w:val="0"/>
                <w:sz w:val="22"/>
              </w:rPr>
            </w:pPr>
            <w:r w:rsidRPr="00DE505D">
              <w:rPr>
                <w:rFonts w:ascii="Times New Roman" w:hAnsi="宋体"/>
                <w:kern w:val="0"/>
                <w:sz w:val="22"/>
              </w:rPr>
              <w:t>保温和防水工程</w:t>
            </w:r>
          </w:p>
        </w:tc>
        <w:tc>
          <w:tcPr>
            <w:tcW w:w="1616" w:type="dxa"/>
            <w:noWrap/>
            <w:vAlign w:val="center"/>
          </w:tcPr>
          <w:p w:rsidR="002D5C56" w:rsidRPr="00DE505D" w:rsidRDefault="002D5C56" w:rsidP="006E2F67">
            <w:pPr>
              <w:widowControl/>
              <w:jc w:val="center"/>
              <w:rPr>
                <w:rFonts w:ascii="Times New Roman" w:hAnsi="Times New Roman"/>
                <w:kern w:val="0"/>
                <w:sz w:val="22"/>
              </w:rPr>
            </w:pPr>
            <w:r w:rsidRPr="00DE505D">
              <w:rPr>
                <w:rFonts w:ascii="Times New Roman" w:hAnsi="Times New Roman"/>
                <w:kern w:val="0"/>
                <w:sz w:val="22"/>
              </w:rPr>
              <w:t>5</w:t>
            </w:r>
            <w:r w:rsidRPr="00DE505D">
              <w:rPr>
                <w:rFonts w:ascii="Times New Roman" w:hAnsi="宋体"/>
                <w:kern w:val="0"/>
                <w:sz w:val="22"/>
              </w:rPr>
              <w:t>年</w:t>
            </w:r>
          </w:p>
        </w:tc>
        <w:tc>
          <w:tcPr>
            <w:tcW w:w="874" w:type="dxa"/>
            <w:vMerge/>
          </w:tcPr>
          <w:p w:rsidR="002D5C56" w:rsidRPr="00DE505D" w:rsidRDefault="002D5C56" w:rsidP="006E2F67">
            <w:pPr>
              <w:widowControl/>
              <w:jc w:val="left"/>
              <w:rPr>
                <w:rFonts w:ascii="Times New Roman" w:eastAsia="华文仿宋" w:hAnsi="Times New Roman"/>
                <w:kern w:val="0"/>
                <w:sz w:val="22"/>
              </w:rPr>
            </w:pPr>
          </w:p>
        </w:tc>
        <w:tc>
          <w:tcPr>
            <w:tcW w:w="872" w:type="dxa"/>
            <w:vMerge/>
          </w:tcPr>
          <w:p w:rsidR="002D5C56" w:rsidRPr="00DE505D" w:rsidRDefault="002D5C56" w:rsidP="006E2F67">
            <w:pPr>
              <w:widowControl/>
              <w:jc w:val="left"/>
              <w:rPr>
                <w:rFonts w:ascii="Times New Roman" w:eastAsia="华文仿宋" w:hAnsi="Times New Roman"/>
                <w:kern w:val="0"/>
                <w:sz w:val="22"/>
              </w:rPr>
            </w:pPr>
          </w:p>
        </w:tc>
      </w:tr>
      <w:tr w:rsidR="002D5C56" w:rsidRPr="00DE505D" w:rsidTr="006E2F67">
        <w:trPr>
          <w:trHeight w:val="471"/>
          <w:jc w:val="center"/>
        </w:trPr>
        <w:tc>
          <w:tcPr>
            <w:tcW w:w="1342" w:type="dxa"/>
            <w:vMerge/>
          </w:tcPr>
          <w:p w:rsidR="002D5C56" w:rsidRPr="00DE505D" w:rsidRDefault="002D5C56" w:rsidP="006E2F67">
            <w:pPr>
              <w:widowControl/>
              <w:jc w:val="center"/>
              <w:rPr>
                <w:rFonts w:ascii="Times New Roman" w:eastAsia="华文仿宋" w:hAnsi="Times New Roman"/>
                <w:kern w:val="0"/>
                <w:sz w:val="22"/>
              </w:rPr>
            </w:pPr>
          </w:p>
        </w:tc>
        <w:tc>
          <w:tcPr>
            <w:tcW w:w="3818" w:type="dxa"/>
            <w:noWrap/>
            <w:vAlign w:val="center"/>
          </w:tcPr>
          <w:p w:rsidR="002D5C56" w:rsidRPr="00DE505D" w:rsidRDefault="002D5C56" w:rsidP="006E2F67">
            <w:pPr>
              <w:widowControl/>
              <w:jc w:val="center"/>
              <w:rPr>
                <w:rFonts w:ascii="Times New Roman" w:hAnsi="Times New Roman"/>
                <w:kern w:val="0"/>
                <w:sz w:val="22"/>
              </w:rPr>
            </w:pPr>
            <w:r w:rsidRPr="00DE505D">
              <w:rPr>
                <w:rFonts w:ascii="Times New Roman" w:hAnsi="宋体"/>
                <w:kern w:val="0"/>
                <w:sz w:val="22"/>
              </w:rPr>
              <w:t>其他工程</w:t>
            </w:r>
          </w:p>
        </w:tc>
        <w:tc>
          <w:tcPr>
            <w:tcW w:w="1616" w:type="dxa"/>
            <w:noWrap/>
            <w:vAlign w:val="center"/>
          </w:tcPr>
          <w:p w:rsidR="002D5C56" w:rsidRPr="00DE505D" w:rsidRDefault="002D5C56" w:rsidP="006E2F67">
            <w:pPr>
              <w:widowControl/>
              <w:jc w:val="center"/>
              <w:rPr>
                <w:rFonts w:ascii="Times New Roman" w:hAnsi="Times New Roman"/>
                <w:kern w:val="0"/>
                <w:sz w:val="22"/>
              </w:rPr>
            </w:pPr>
            <w:r w:rsidRPr="00DE505D">
              <w:rPr>
                <w:rFonts w:ascii="Times New Roman" w:hAnsi="Times New Roman"/>
                <w:kern w:val="0"/>
                <w:sz w:val="22"/>
              </w:rPr>
              <w:t>2</w:t>
            </w:r>
            <w:r w:rsidRPr="00DE505D">
              <w:rPr>
                <w:rFonts w:ascii="Times New Roman" w:hAnsi="宋体"/>
                <w:kern w:val="0"/>
                <w:sz w:val="22"/>
              </w:rPr>
              <w:t>年</w:t>
            </w:r>
          </w:p>
        </w:tc>
        <w:tc>
          <w:tcPr>
            <w:tcW w:w="874" w:type="dxa"/>
            <w:vMerge/>
          </w:tcPr>
          <w:p w:rsidR="002D5C56" w:rsidRPr="00DE505D" w:rsidRDefault="002D5C56" w:rsidP="006E2F67">
            <w:pPr>
              <w:widowControl/>
              <w:jc w:val="left"/>
              <w:rPr>
                <w:rFonts w:ascii="Times New Roman" w:eastAsia="华文仿宋" w:hAnsi="Times New Roman"/>
                <w:kern w:val="0"/>
                <w:sz w:val="22"/>
              </w:rPr>
            </w:pPr>
          </w:p>
        </w:tc>
        <w:tc>
          <w:tcPr>
            <w:tcW w:w="872" w:type="dxa"/>
            <w:vMerge/>
          </w:tcPr>
          <w:p w:rsidR="002D5C56" w:rsidRPr="00DE505D" w:rsidRDefault="002D5C56" w:rsidP="006E2F67">
            <w:pPr>
              <w:widowControl/>
              <w:jc w:val="left"/>
              <w:rPr>
                <w:rFonts w:ascii="Times New Roman" w:eastAsia="华文仿宋" w:hAnsi="Times New Roman"/>
                <w:kern w:val="0"/>
                <w:sz w:val="22"/>
              </w:rPr>
            </w:pPr>
          </w:p>
        </w:tc>
      </w:tr>
    </w:tbl>
    <w:p w:rsidR="002D5C56" w:rsidRPr="00DE505D" w:rsidRDefault="002D5C56" w:rsidP="002D5C56">
      <w:pPr>
        <w:spacing w:line="600" w:lineRule="exact"/>
        <w:ind w:firstLineChars="200" w:firstLine="640"/>
        <w:textAlignment w:val="center"/>
        <w:rPr>
          <w:rFonts w:eastAsia="华文仿宋"/>
          <w:szCs w:val="32"/>
        </w:rPr>
      </w:pPr>
      <w:r w:rsidRPr="00DE505D">
        <w:rPr>
          <w:rFonts w:eastAsia="华文仿宋" w:hAnsi="华文仿宋"/>
          <w:szCs w:val="32"/>
        </w:rPr>
        <w:t>基准费率不包括工程监理费用和工程检测费用，若建设单位授权保险公司聘请工程监理和工程质量检测的，其收费由建设单位和保险公司另行协商确定。</w:t>
      </w:r>
    </w:p>
    <w:p w:rsidR="002D5C56" w:rsidRPr="00DE505D" w:rsidRDefault="002D5C56" w:rsidP="002D5C56">
      <w:pPr>
        <w:spacing w:line="600" w:lineRule="exact"/>
        <w:ind w:firstLineChars="200" w:firstLine="640"/>
        <w:textAlignment w:val="center"/>
        <w:rPr>
          <w:rFonts w:eastAsia="华文仿宋"/>
          <w:szCs w:val="32"/>
        </w:rPr>
      </w:pPr>
      <w:r w:rsidRPr="00DE505D">
        <w:rPr>
          <w:rFonts w:eastAsia="华文仿宋" w:hAnsi="华文仿宋"/>
          <w:szCs w:val="32"/>
        </w:rPr>
        <w:t>住宅工程质量潜在缺陷保险具体保险责任如下：</w:t>
      </w:r>
    </w:p>
    <w:p w:rsidR="002D5C56" w:rsidRPr="00DE505D" w:rsidRDefault="002D5C56" w:rsidP="002D5C56">
      <w:pPr>
        <w:spacing w:line="600" w:lineRule="exact"/>
        <w:ind w:firstLineChars="200" w:firstLine="641"/>
        <w:textAlignment w:val="center"/>
        <w:rPr>
          <w:rFonts w:eastAsia="华文仿宋"/>
          <w:szCs w:val="32"/>
        </w:rPr>
      </w:pPr>
      <w:r w:rsidRPr="00DE505D">
        <w:rPr>
          <w:rFonts w:eastAsia="华文仿宋" w:hAnsi="华文仿宋"/>
          <w:b/>
          <w:szCs w:val="32"/>
        </w:rPr>
        <w:t>一、地基基础和主体结构工程缺陷</w:t>
      </w:r>
      <w:r w:rsidRPr="00DE505D">
        <w:rPr>
          <w:rFonts w:eastAsia="华文仿宋" w:hAnsi="华文仿宋"/>
          <w:szCs w:val="32"/>
        </w:rPr>
        <w:t>，主要包括：</w:t>
      </w:r>
    </w:p>
    <w:p w:rsidR="002D5C56" w:rsidRPr="00DE505D" w:rsidRDefault="002D5C56" w:rsidP="002D5C56">
      <w:pPr>
        <w:spacing w:line="600" w:lineRule="exact"/>
        <w:ind w:firstLineChars="200" w:firstLine="640"/>
        <w:textAlignment w:val="center"/>
        <w:rPr>
          <w:rFonts w:eastAsia="华文仿宋"/>
          <w:szCs w:val="32"/>
        </w:rPr>
      </w:pPr>
      <w:r w:rsidRPr="00DE505D">
        <w:rPr>
          <w:rFonts w:eastAsia="华文仿宋" w:hAnsi="华文仿宋"/>
          <w:szCs w:val="32"/>
        </w:rPr>
        <w:t>（一）整体或局部倒塌；</w:t>
      </w:r>
    </w:p>
    <w:p w:rsidR="002D5C56" w:rsidRPr="00DE505D" w:rsidRDefault="002D5C56" w:rsidP="002D5C56">
      <w:pPr>
        <w:spacing w:line="600" w:lineRule="exact"/>
        <w:ind w:firstLineChars="200" w:firstLine="640"/>
        <w:textAlignment w:val="center"/>
        <w:rPr>
          <w:rFonts w:eastAsia="华文仿宋"/>
          <w:szCs w:val="32"/>
        </w:rPr>
      </w:pPr>
      <w:r w:rsidRPr="00DE505D">
        <w:rPr>
          <w:rFonts w:eastAsia="华文仿宋" w:hAnsi="华文仿宋"/>
          <w:szCs w:val="32"/>
        </w:rPr>
        <w:t>（二）地基产生超出设计规范允许的不均匀沉降；</w:t>
      </w:r>
    </w:p>
    <w:p w:rsidR="002D5C56" w:rsidRPr="00DE505D" w:rsidRDefault="002D5C56" w:rsidP="002D5C56">
      <w:pPr>
        <w:spacing w:line="600" w:lineRule="exact"/>
        <w:ind w:firstLineChars="200" w:firstLine="640"/>
        <w:textAlignment w:val="center"/>
        <w:rPr>
          <w:rFonts w:eastAsia="华文仿宋"/>
          <w:szCs w:val="32"/>
        </w:rPr>
      </w:pPr>
      <w:r w:rsidRPr="00DE505D">
        <w:rPr>
          <w:rFonts w:eastAsia="华文仿宋" w:hAnsi="华文仿宋"/>
          <w:szCs w:val="32"/>
        </w:rPr>
        <w:t>（三）基础和主体结构部位出现影响结构安全的裂缝、变形、破损、断裂</w:t>
      </w:r>
      <w:r w:rsidRPr="00DE505D">
        <w:rPr>
          <w:rFonts w:eastAsia="华文仿宋"/>
          <w:szCs w:val="32"/>
        </w:rPr>
        <w:t xml:space="preserve">; </w:t>
      </w:r>
    </w:p>
    <w:p w:rsidR="002D5C56" w:rsidRPr="00DE505D" w:rsidRDefault="002D5C56" w:rsidP="002D5C56">
      <w:pPr>
        <w:spacing w:line="600" w:lineRule="exact"/>
        <w:ind w:firstLineChars="200" w:firstLine="640"/>
        <w:textAlignment w:val="center"/>
        <w:rPr>
          <w:rFonts w:eastAsia="华文仿宋"/>
          <w:szCs w:val="32"/>
        </w:rPr>
      </w:pPr>
      <w:r w:rsidRPr="00DE505D">
        <w:rPr>
          <w:rFonts w:eastAsia="华文仿宋" w:hAnsi="华文仿宋"/>
          <w:szCs w:val="32"/>
        </w:rPr>
        <w:t>（四）阳台、雨蓬、挑檐、空调板等悬挑构件出现影响使用安全的裂缝、变形、破损、断裂；</w:t>
      </w:r>
    </w:p>
    <w:p w:rsidR="002D5C56" w:rsidRPr="00DE505D" w:rsidRDefault="002D5C56" w:rsidP="002D5C56">
      <w:pPr>
        <w:spacing w:line="600" w:lineRule="exact"/>
        <w:ind w:firstLineChars="200" w:firstLine="640"/>
        <w:textAlignment w:val="center"/>
        <w:rPr>
          <w:rFonts w:eastAsia="华文仿宋"/>
          <w:szCs w:val="32"/>
        </w:rPr>
      </w:pPr>
      <w:r w:rsidRPr="00DE505D">
        <w:rPr>
          <w:rFonts w:eastAsia="华文仿宋" w:hAnsi="华文仿宋"/>
          <w:szCs w:val="32"/>
        </w:rPr>
        <w:t>（五）外墙面脱落、坍塌、临空面栏杆及栏板等影响使用安全的质量缺陷；</w:t>
      </w:r>
    </w:p>
    <w:p w:rsidR="002D5C56" w:rsidRPr="00DE505D" w:rsidRDefault="002D5C56" w:rsidP="002D5C56">
      <w:pPr>
        <w:spacing w:line="600" w:lineRule="exact"/>
        <w:ind w:firstLineChars="200" w:firstLine="640"/>
        <w:textAlignment w:val="center"/>
        <w:rPr>
          <w:rFonts w:eastAsia="华文仿宋"/>
          <w:szCs w:val="32"/>
        </w:rPr>
      </w:pPr>
      <w:r w:rsidRPr="00DE505D">
        <w:rPr>
          <w:rFonts w:eastAsia="华文仿宋" w:hAnsi="华文仿宋"/>
          <w:szCs w:val="32"/>
        </w:rPr>
        <w:lastRenderedPageBreak/>
        <w:t>（六）其他地基基础和主体结构部位出现的影响结构安全的工程质量潜在缺陷。</w:t>
      </w:r>
    </w:p>
    <w:p w:rsidR="002D5C56" w:rsidRPr="00DE505D" w:rsidRDefault="002D5C56" w:rsidP="002D5C56">
      <w:pPr>
        <w:spacing w:line="600" w:lineRule="exact"/>
        <w:ind w:firstLineChars="200" w:firstLine="641"/>
        <w:textAlignment w:val="center"/>
        <w:rPr>
          <w:rFonts w:eastAsia="华文仿宋"/>
          <w:szCs w:val="32"/>
        </w:rPr>
      </w:pPr>
      <w:r w:rsidRPr="00DE505D">
        <w:rPr>
          <w:rFonts w:eastAsia="华文仿宋" w:hAnsi="华文仿宋"/>
          <w:b/>
          <w:szCs w:val="32"/>
        </w:rPr>
        <w:t>二、保温和防水工程缺陷</w:t>
      </w:r>
      <w:r w:rsidRPr="00DE505D">
        <w:rPr>
          <w:rFonts w:eastAsia="华文仿宋" w:hAnsi="华文仿宋"/>
          <w:szCs w:val="32"/>
        </w:rPr>
        <w:t>，主要包括：</w:t>
      </w:r>
    </w:p>
    <w:p w:rsidR="002D5C56" w:rsidRPr="00DE505D" w:rsidRDefault="002D5C56" w:rsidP="002D5C56">
      <w:pPr>
        <w:spacing w:line="600" w:lineRule="exact"/>
        <w:ind w:firstLineChars="200" w:firstLine="640"/>
        <w:textAlignment w:val="center"/>
        <w:rPr>
          <w:rFonts w:eastAsia="华文仿宋"/>
          <w:szCs w:val="32"/>
        </w:rPr>
      </w:pPr>
      <w:r w:rsidRPr="00DE505D">
        <w:rPr>
          <w:rFonts w:eastAsia="华文仿宋" w:hAnsi="华文仿宋"/>
          <w:szCs w:val="32"/>
        </w:rPr>
        <w:t>（一）围护结构的保温工程破损、脱落；</w:t>
      </w:r>
    </w:p>
    <w:p w:rsidR="002D5C56" w:rsidRPr="00DE505D" w:rsidRDefault="002D5C56" w:rsidP="002D5C56">
      <w:pPr>
        <w:spacing w:line="600" w:lineRule="exact"/>
        <w:ind w:firstLineChars="200" w:firstLine="640"/>
        <w:textAlignment w:val="center"/>
        <w:rPr>
          <w:rFonts w:eastAsia="华文仿宋"/>
          <w:szCs w:val="32"/>
        </w:rPr>
      </w:pPr>
      <w:r w:rsidRPr="00DE505D">
        <w:rPr>
          <w:rFonts w:eastAsia="华文仿宋" w:hAnsi="华文仿宋"/>
          <w:szCs w:val="32"/>
        </w:rPr>
        <w:t>（二）地下、屋面、厕浴间防水渗漏；</w:t>
      </w:r>
    </w:p>
    <w:p w:rsidR="002D5C56" w:rsidRPr="00DE505D" w:rsidRDefault="002D5C56" w:rsidP="002D5C56">
      <w:pPr>
        <w:spacing w:line="600" w:lineRule="exact"/>
        <w:ind w:firstLineChars="200" w:firstLine="640"/>
        <w:textAlignment w:val="center"/>
        <w:rPr>
          <w:rFonts w:eastAsia="华文仿宋"/>
          <w:szCs w:val="32"/>
        </w:rPr>
      </w:pPr>
      <w:r w:rsidRPr="00DE505D">
        <w:rPr>
          <w:rFonts w:eastAsia="华文仿宋" w:hAnsi="华文仿宋"/>
          <w:szCs w:val="32"/>
        </w:rPr>
        <w:t>（三）外墙（包括外窗与外墙交接处）渗漏；</w:t>
      </w:r>
    </w:p>
    <w:p w:rsidR="002D5C56" w:rsidRPr="00DE505D" w:rsidRDefault="002D5C56" w:rsidP="002D5C56">
      <w:pPr>
        <w:spacing w:line="600" w:lineRule="exact"/>
        <w:ind w:firstLineChars="200" w:firstLine="640"/>
        <w:textAlignment w:val="center"/>
        <w:rPr>
          <w:rFonts w:eastAsia="华文仿宋"/>
          <w:szCs w:val="32"/>
        </w:rPr>
      </w:pPr>
      <w:r w:rsidRPr="00DE505D">
        <w:rPr>
          <w:rFonts w:eastAsia="华文仿宋" w:hAnsi="华文仿宋"/>
          <w:szCs w:val="32"/>
        </w:rPr>
        <w:t>（四）其它有防水要求的部位渗漏。</w:t>
      </w:r>
    </w:p>
    <w:p w:rsidR="002D5C56" w:rsidRPr="00DE505D" w:rsidRDefault="002D5C56" w:rsidP="002D5C56">
      <w:pPr>
        <w:spacing w:line="600" w:lineRule="exact"/>
        <w:ind w:firstLineChars="200" w:firstLine="641"/>
        <w:textAlignment w:val="center"/>
        <w:rPr>
          <w:rFonts w:eastAsia="华文仿宋"/>
          <w:b/>
          <w:szCs w:val="32"/>
        </w:rPr>
      </w:pPr>
      <w:r w:rsidRPr="00DE505D">
        <w:rPr>
          <w:rFonts w:eastAsia="华文仿宋" w:hAnsi="华文仿宋"/>
          <w:b/>
          <w:szCs w:val="32"/>
        </w:rPr>
        <w:t>三、其他工程，</w:t>
      </w:r>
      <w:r w:rsidRPr="00DE505D">
        <w:rPr>
          <w:rFonts w:eastAsia="华文仿宋" w:hAnsi="华文仿宋"/>
          <w:szCs w:val="32"/>
        </w:rPr>
        <w:t>具体包括以下工程：</w:t>
      </w:r>
    </w:p>
    <w:p w:rsidR="002D5C56" w:rsidRPr="00DE505D" w:rsidRDefault="002D5C56" w:rsidP="002D5C56">
      <w:pPr>
        <w:spacing w:line="600" w:lineRule="exact"/>
        <w:ind w:firstLineChars="200" w:firstLine="640"/>
        <w:textAlignment w:val="center"/>
        <w:rPr>
          <w:rFonts w:eastAsia="华文仿宋"/>
          <w:szCs w:val="32"/>
        </w:rPr>
      </w:pPr>
      <w:r w:rsidRPr="00DE505D">
        <w:rPr>
          <w:rFonts w:eastAsia="华文仿宋" w:hAnsi="华文仿宋"/>
          <w:szCs w:val="32"/>
        </w:rPr>
        <w:t>（一）装修工程；</w:t>
      </w:r>
    </w:p>
    <w:p w:rsidR="002D5C56" w:rsidRPr="00DE505D" w:rsidRDefault="002D5C56" w:rsidP="002D5C56">
      <w:pPr>
        <w:spacing w:line="600" w:lineRule="exact"/>
        <w:ind w:firstLineChars="200" w:firstLine="640"/>
        <w:textAlignment w:val="center"/>
        <w:rPr>
          <w:rFonts w:eastAsia="华文仿宋"/>
          <w:szCs w:val="32"/>
        </w:rPr>
      </w:pPr>
      <w:r w:rsidRPr="00DE505D">
        <w:rPr>
          <w:rFonts w:eastAsia="华文仿宋" w:hAnsi="华文仿宋"/>
          <w:szCs w:val="32"/>
        </w:rPr>
        <w:t>（二）电气管线、给排水管道、设备安装工程；</w:t>
      </w:r>
      <w:r w:rsidRPr="00DE505D">
        <w:rPr>
          <w:rFonts w:eastAsia="华文仿宋"/>
          <w:szCs w:val="32"/>
        </w:rPr>
        <w:t xml:space="preserve"> </w:t>
      </w:r>
    </w:p>
    <w:p w:rsidR="002D5C56" w:rsidRPr="00DE505D" w:rsidRDefault="002D5C56" w:rsidP="002D5C56">
      <w:pPr>
        <w:spacing w:line="600" w:lineRule="exact"/>
        <w:ind w:firstLineChars="200" w:firstLine="640"/>
        <w:textAlignment w:val="center"/>
        <w:rPr>
          <w:rFonts w:eastAsia="华文仿宋"/>
          <w:szCs w:val="32"/>
        </w:rPr>
      </w:pPr>
      <w:r w:rsidRPr="00DE505D">
        <w:rPr>
          <w:rFonts w:eastAsia="华文仿宋" w:hAnsi="华文仿宋"/>
          <w:szCs w:val="32"/>
        </w:rPr>
        <w:t>（三）供热与供冷系统工程；</w:t>
      </w:r>
    </w:p>
    <w:p w:rsidR="002D5C56" w:rsidRPr="00DE505D" w:rsidRDefault="002D5C56" w:rsidP="002D5C56">
      <w:pPr>
        <w:spacing w:line="600" w:lineRule="exact"/>
        <w:ind w:firstLineChars="200" w:firstLine="640"/>
        <w:textAlignment w:val="center"/>
        <w:rPr>
          <w:rFonts w:eastAsia="华文仿宋"/>
          <w:szCs w:val="32"/>
        </w:rPr>
      </w:pPr>
      <w:r w:rsidRPr="00DE505D">
        <w:rPr>
          <w:rFonts w:eastAsia="华文仿宋" w:hAnsi="华文仿宋"/>
          <w:szCs w:val="32"/>
        </w:rPr>
        <w:t>（四）墙面、顶棚抹灰层工程。</w:t>
      </w:r>
    </w:p>
    <w:p w:rsidR="002D5C56" w:rsidRPr="00DE505D" w:rsidRDefault="002D5C56" w:rsidP="002D5C56">
      <w:pPr>
        <w:pStyle w:val="a3"/>
        <w:spacing w:before="0" w:beforeAutospacing="0" w:after="0" w:afterAutospacing="0" w:line="540" w:lineRule="exact"/>
        <w:ind w:firstLineChars="642" w:firstLine="2054"/>
        <w:jc w:val="both"/>
        <w:textAlignment w:val="center"/>
        <w:rPr>
          <w:rFonts w:ascii="Times New Roman" w:eastAsia="华文仿宋" w:hAnsi="Times New Roman" w:cs="Times New Roman"/>
          <w:sz w:val="32"/>
          <w:szCs w:val="32"/>
        </w:rPr>
        <w:sectPr w:rsidR="002D5C56" w:rsidRPr="00DE505D" w:rsidSect="006469ED">
          <w:footerReference w:type="default" r:id="rId9"/>
          <w:pgSz w:w="11906" w:h="16838"/>
          <w:pgMar w:top="1440" w:right="1800" w:bottom="1440" w:left="1800" w:header="851" w:footer="992" w:gutter="0"/>
          <w:pgNumType w:start="12"/>
          <w:cols w:space="720"/>
          <w:docGrid w:type="lines" w:linePitch="312"/>
        </w:sectPr>
      </w:pPr>
    </w:p>
    <w:p w:rsidR="002D5C56" w:rsidRPr="00DE505D" w:rsidRDefault="002D5C56" w:rsidP="002D5C56">
      <w:pPr>
        <w:rPr>
          <w:rFonts w:eastAsia="黑体"/>
          <w:szCs w:val="32"/>
        </w:rPr>
      </w:pPr>
      <w:r w:rsidRPr="00DE505D">
        <w:rPr>
          <w:rFonts w:eastAsia="黑体"/>
          <w:szCs w:val="32"/>
        </w:rPr>
        <w:lastRenderedPageBreak/>
        <w:t>附件</w:t>
      </w:r>
      <w:r w:rsidRPr="00DE505D">
        <w:rPr>
          <w:rFonts w:eastAsia="黑体"/>
          <w:szCs w:val="32"/>
        </w:rPr>
        <w:t>2</w:t>
      </w:r>
    </w:p>
    <w:p w:rsidR="002D5C56" w:rsidRPr="00DE505D" w:rsidRDefault="002D5C56" w:rsidP="002D5C56">
      <w:pPr>
        <w:jc w:val="center"/>
        <w:rPr>
          <w:rFonts w:eastAsia="方正小标宋简体"/>
          <w:sz w:val="38"/>
          <w:szCs w:val="44"/>
        </w:rPr>
      </w:pPr>
      <w:r w:rsidRPr="00DE505D">
        <w:rPr>
          <w:rFonts w:eastAsia="方正小标宋简体"/>
          <w:sz w:val="38"/>
          <w:szCs w:val="44"/>
        </w:rPr>
        <w:t>湖南省住宅工程质量潜在缺陷保险费率浮动系数</w:t>
      </w:r>
    </w:p>
    <w:p w:rsidR="002D5C56" w:rsidRPr="00DE505D" w:rsidRDefault="002D5C56" w:rsidP="002D5C56">
      <w:pPr>
        <w:pStyle w:val="Bodytext20"/>
        <w:shd w:val="clear" w:color="auto" w:fill="auto"/>
        <w:spacing w:before="0" w:after="0" w:line="600" w:lineRule="exact"/>
        <w:ind w:firstLineChars="200" w:firstLine="643"/>
        <w:jc w:val="both"/>
        <w:textAlignment w:val="center"/>
        <w:rPr>
          <w:rFonts w:ascii="Times New Roman" w:eastAsia="仿宋" w:hAnsi="Times New Roman" w:cs="Times New Roman"/>
          <w:b/>
          <w:color w:val="auto"/>
          <w:sz w:val="32"/>
          <w:szCs w:val="32"/>
        </w:rPr>
      </w:pPr>
    </w:p>
    <w:p w:rsidR="002D5C56" w:rsidRPr="00DE505D" w:rsidRDefault="002D5C56" w:rsidP="002D5C56">
      <w:pPr>
        <w:pStyle w:val="Bodytext20"/>
        <w:shd w:val="clear" w:color="auto" w:fill="auto"/>
        <w:spacing w:before="0" w:after="0" w:line="600" w:lineRule="exact"/>
        <w:ind w:firstLineChars="200" w:firstLine="602"/>
        <w:jc w:val="both"/>
        <w:textAlignment w:val="center"/>
        <w:rPr>
          <w:rFonts w:ascii="Times New Roman" w:eastAsia="仿宋_GB2312" w:hAnsi="Times New Roman" w:cs="Times New Roman"/>
          <w:b/>
          <w:color w:val="auto"/>
          <w:sz w:val="30"/>
          <w:szCs w:val="30"/>
        </w:rPr>
      </w:pPr>
      <w:r w:rsidRPr="00DE505D">
        <w:rPr>
          <w:rFonts w:ascii="Times New Roman" w:eastAsia="仿宋_GB2312" w:hAnsi="Times New Roman" w:cs="Times New Roman"/>
          <w:b/>
          <w:color w:val="auto"/>
          <w:sz w:val="30"/>
          <w:szCs w:val="30"/>
          <w:lang w:val="en-US"/>
        </w:rPr>
        <w:t>一</w:t>
      </w:r>
      <w:r w:rsidRPr="00DE505D">
        <w:rPr>
          <w:rFonts w:ascii="Times New Roman" w:eastAsia="仿宋_GB2312" w:hAnsi="Times New Roman" w:cs="Times New Roman"/>
          <w:b/>
          <w:color w:val="auto"/>
          <w:sz w:val="30"/>
          <w:szCs w:val="30"/>
        </w:rPr>
        <w:t>、</w:t>
      </w:r>
      <w:r w:rsidRPr="00DE505D">
        <w:rPr>
          <w:rFonts w:ascii="Times New Roman" w:eastAsia="仿宋_GB2312" w:hAnsi="Times New Roman" w:cs="Times New Roman"/>
          <w:b/>
          <w:color w:val="auto"/>
          <w:sz w:val="30"/>
          <w:szCs w:val="30"/>
          <w:lang w:val="en-US"/>
        </w:rPr>
        <w:t>施工单位</w:t>
      </w:r>
      <w:r w:rsidRPr="00DE505D">
        <w:rPr>
          <w:rFonts w:ascii="Times New Roman" w:eastAsia="仿宋_GB2312" w:hAnsi="Times New Roman" w:cs="Times New Roman"/>
          <w:b/>
          <w:color w:val="auto"/>
          <w:sz w:val="30"/>
          <w:szCs w:val="30"/>
        </w:rPr>
        <w:t>质量管理考评结果调整系数</w:t>
      </w:r>
    </w:p>
    <w:tbl>
      <w:tblPr>
        <w:tblW w:w="8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2"/>
        <w:gridCol w:w="2135"/>
      </w:tblGrid>
      <w:tr w:rsidR="002D5C56" w:rsidRPr="00DE505D" w:rsidTr="006E2F67">
        <w:trPr>
          <w:trHeight w:hRule="exact" w:val="454"/>
          <w:jc w:val="center"/>
        </w:trPr>
        <w:tc>
          <w:tcPr>
            <w:tcW w:w="6232" w:type="dxa"/>
            <w:vAlign w:val="center"/>
          </w:tcPr>
          <w:p w:rsidR="002D5C56" w:rsidRPr="00DE505D" w:rsidRDefault="002D5C56" w:rsidP="006E2F67">
            <w:pPr>
              <w:jc w:val="center"/>
              <w:rPr>
                <w:rFonts w:ascii="Times New Roman" w:hAnsi="Times New Roman"/>
                <w:b/>
                <w:sz w:val="24"/>
              </w:rPr>
            </w:pPr>
            <w:r w:rsidRPr="00DE505D">
              <w:rPr>
                <w:rFonts w:ascii="Times New Roman" w:hAnsi="Times New Roman"/>
                <w:b/>
                <w:sz w:val="24"/>
              </w:rPr>
              <w:t>施工单位质量管理标准化考评结果</w:t>
            </w:r>
          </w:p>
        </w:tc>
        <w:tc>
          <w:tcPr>
            <w:tcW w:w="2135" w:type="dxa"/>
            <w:vAlign w:val="center"/>
          </w:tcPr>
          <w:p w:rsidR="002D5C56" w:rsidRPr="00DE505D" w:rsidRDefault="002D5C56" w:rsidP="006E2F67">
            <w:pPr>
              <w:jc w:val="center"/>
              <w:rPr>
                <w:rFonts w:ascii="Times New Roman" w:hAnsi="Times New Roman"/>
                <w:b/>
                <w:sz w:val="24"/>
              </w:rPr>
            </w:pPr>
            <w:r w:rsidRPr="00DE505D">
              <w:rPr>
                <w:rFonts w:ascii="Times New Roman" w:hAnsi="Times New Roman"/>
                <w:b/>
                <w:sz w:val="24"/>
              </w:rPr>
              <w:t>调整系数</w:t>
            </w:r>
          </w:p>
        </w:tc>
      </w:tr>
      <w:tr w:rsidR="002D5C56" w:rsidRPr="00DE505D" w:rsidTr="006E2F67">
        <w:trPr>
          <w:trHeight w:hRule="exact" w:val="454"/>
          <w:jc w:val="center"/>
        </w:trPr>
        <w:tc>
          <w:tcPr>
            <w:tcW w:w="6232" w:type="dxa"/>
            <w:vAlign w:val="center"/>
          </w:tcPr>
          <w:p w:rsidR="002D5C56" w:rsidRPr="00DE505D" w:rsidRDefault="002D5C56" w:rsidP="006E2F67">
            <w:pPr>
              <w:jc w:val="center"/>
              <w:rPr>
                <w:rFonts w:ascii="Times New Roman" w:hAnsi="Times New Roman"/>
                <w:sz w:val="24"/>
              </w:rPr>
            </w:pPr>
            <w:r w:rsidRPr="00DE505D">
              <w:rPr>
                <w:rFonts w:ascii="Times New Roman" w:hAnsi="Times New Roman"/>
                <w:sz w:val="24"/>
              </w:rPr>
              <w:t>上年度优良企业</w:t>
            </w:r>
          </w:p>
        </w:tc>
        <w:tc>
          <w:tcPr>
            <w:tcW w:w="2135" w:type="dxa"/>
            <w:vAlign w:val="center"/>
          </w:tcPr>
          <w:p w:rsidR="002D5C56" w:rsidRPr="00DE505D" w:rsidRDefault="002D5C56" w:rsidP="006E2F67">
            <w:pPr>
              <w:jc w:val="center"/>
              <w:rPr>
                <w:rFonts w:ascii="Times New Roman" w:hAnsi="Times New Roman"/>
                <w:sz w:val="24"/>
              </w:rPr>
            </w:pPr>
            <w:r w:rsidRPr="00DE505D">
              <w:rPr>
                <w:rFonts w:ascii="Times New Roman" w:hAnsi="Times New Roman"/>
                <w:sz w:val="24"/>
              </w:rPr>
              <w:t>0.98</w:t>
            </w:r>
          </w:p>
        </w:tc>
      </w:tr>
      <w:tr w:rsidR="002D5C56" w:rsidRPr="00DE505D" w:rsidTr="006E2F67">
        <w:trPr>
          <w:trHeight w:hRule="exact" w:val="454"/>
          <w:jc w:val="center"/>
        </w:trPr>
        <w:tc>
          <w:tcPr>
            <w:tcW w:w="6232" w:type="dxa"/>
            <w:vAlign w:val="center"/>
          </w:tcPr>
          <w:p w:rsidR="002D5C56" w:rsidRPr="00DE505D" w:rsidRDefault="002D5C56" w:rsidP="006E2F67">
            <w:pPr>
              <w:jc w:val="center"/>
              <w:rPr>
                <w:rFonts w:ascii="Times New Roman" w:hAnsi="Times New Roman"/>
                <w:sz w:val="24"/>
              </w:rPr>
            </w:pPr>
            <w:r w:rsidRPr="00DE505D">
              <w:rPr>
                <w:rFonts w:ascii="Times New Roman" w:hAnsi="Times New Roman"/>
                <w:sz w:val="24"/>
              </w:rPr>
              <w:t>上年度合格企业</w:t>
            </w:r>
          </w:p>
        </w:tc>
        <w:tc>
          <w:tcPr>
            <w:tcW w:w="2135" w:type="dxa"/>
            <w:vAlign w:val="center"/>
          </w:tcPr>
          <w:p w:rsidR="002D5C56" w:rsidRPr="00DE505D" w:rsidRDefault="002D5C56" w:rsidP="006E2F67">
            <w:pPr>
              <w:jc w:val="center"/>
              <w:rPr>
                <w:rFonts w:ascii="Times New Roman" w:hAnsi="Times New Roman"/>
                <w:sz w:val="24"/>
              </w:rPr>
            </w:pPr>
            <w:r w:rsidRPr="00DE505D">
              <w:rPr>
                <w:rFonts w:ascii="Times New Roman" w:hAnsi="Times New Roman"/>
                <w:sz w:val="24"/>
              </w:rPr>
              <w:t>1.00</w:t>
            </w:r>
          </w:p>
        </w:tc>
      </w:tr>
      <w:tr w:rsidR="002D5C56" w:rsidRPr="00DE505D" w:rsidTr="006E2F67">
        <w:trPr>
          <w:trHeight w:hRule="exact" w:val="454"/>
          <w:jc w:val="center"/>
        </w:trPr>
        <w:tc>
          <w:tcPr>
            <w:tcW w:w="6232" w:type="dxa"/>
            <w:vAlign w:val="center"/>
          </w:tcPr>
          <w:p w:rsidR="002D5C56" w:rsidRPr="00DE505D" w:rsidRDefault="002D5C56" w:rsidP="006E2F67">
            <w:pPr>
              <w:jc w:val="center"/>
              <w:rPr>
                <w:rFonts w:ascii="Times New Roman" w:hAnsi="Times New Roman"/>
                <w:sz w:val="24"/>
              </w:rPr>
            </w:pPr>
            <w:r w:rsidRPr="00DE505D">
              <w:rPr>
                <w:rFonts w:ascii="Times New Roman" w:hAnsi="Times New Roman"/>
                <w:sz w:val="24"/>
              </w:rPr>
              <w:t>上年度不合格企业</w:t>
            </w:r>
          </w:p>
        </w:tc>
        <w:tc>
          <w:tcPr>
            <w:tcW w:w="2135" w:type="dxa"/>
            <w:vAlign w:val="center"/>
          </w:tcPr>
          <w:p w:rsidR="002D5C56" w:rsidRPr="00DE505D" w:rsidRDefault="002D5C56" w:rsidP="006E2F67">
            <w:pPr>
              <w:jc w:val="center"/>
              <w:rPr>
                <w:rFonts w:ascii="Times New Roman" w:hAnsi="Times New Roman"/>
                <w:sz w:val="24"/>
              </w:rPr>
            </w:pPr>
            <w:r w:rsidRPr="00DE505D">
              <w:rPr>
                <w:rFonts w:ascii="Times New Roman" w:hAnsi="Times New Roman"/>
                <w:sz w:val="24"/>
              </w:rPr>
              <w:t>1.10</w:t>
            </w:r>
          </w:p>
        </w:tc>
      </w:tr>
    </w:tbl>
    <w:p w:rsidR="002D5C56" w:rsidRPr="00DE505D" w:rsidRDefault="002D5C56" w:rsidP="002D5C56">
      <w:pPr>
        <w:pStyle w:val="Bodytext20"/>
        <w:shd w:val="clear" w:color="auto" w:fill="auto"/>
        <w:spacing w:before="0" w:after="0" w:line="400" w:lineRule="exact"/>
        <w:jc w:val="both"/>
        <w:textAlignment w:val="center"/>
        <w:rPr>
          <w:rFonts w:ascii="Times New Roman" w:eastAsia="仿宋_GB2312" w:hAnsi="Times New Roman" w:cs="Times New Roman"/>
          <w:color w:val="auto"/>
          <w:sz w:val="24"/>
          <w:szCs w:val="24"/>
          <w:lang w:val="en-US"/>
        </w:rPr>
      </w:pPr>
      <w:r w:rsidRPr="00DE505D">
        <w:rPr>
          <w:rFonts w:ascii="Times New Roman" w:eastAsia="仿宋_GB2312" w:hAnsi="Times New Roman" w:cs="Times New Roman"/>
          <w:color w:val="auto"/>
          <w:sz w:val="24"/>
          <w:szCs w:val="24"/>
        </w:rPr>
        <w:t>注：该系数仅适用于建设单位。</w:t>
      </w:r>
      <w:r w:rsidRPr="00DE505D">
        <w:rPr>
          <w:rFonts w:ascii="Times New Roman" w:eastAsia="仿宋_GB2312" w:hAnsi="Times New Roman" w:cs="Times New Roman"/>
          <w:color w:val="auto"/>
          <w:sz w:val="24"/>
          <w:szCs w:val="24"/>
          <w:lang w:val="en-US"/>
        </w:rPr>
        <w:t>上年度</w:t>
      </w:r>
      <w:r w:rsidRPr="00DE505D">
        <w:rPr>
          <w:rFonts w:ascii="Times New Roman" w:eastAsia="仿宋_GB2312" w:hAnsi="Times New Roman" w:cs="Times New Roman"/>
          <w:color w:val="auto"/>
          <w:sz w:val="24"/>
          <w:szCs w:val="24"/>
        </w:rPr>
        <w:t>无考评结果的，</w:t>
      </w:r>
      <w:r w:rsidRPr="00DE505D">
        <w:rPr>
          <w:rFonts w:ascii="Times New Roman" w:eastAsia="仿宋_GB2312" w:hAnsi="Times New Roman" w:cs="Times New Roman"/>
          <w:color w:val="auto"/>
          <w:sz w:val="24"/>
          <w:szCs w:val="24"/>
          <w:lang w:val="en-US"/>
        </w:rPr>
        <w:t>调整</w:t>
      </w:r>
      <w:r w:rsidRPr="00DE505D">
        <w:rPr>
          <w:rFonts w:ascii="Times New Roman" w:eastAsia="仿宋_GB2312" w:hAnsi="Times New Roman" w:cs="Times New Roman"/>
          <w:color w:val="auto"/>
          <w:sz w:val="24"/>
          <w:szCs w:val="24"/>
        </w:rPr>
        <w:t>系数为</w:t>
      </w:r>
      <w:r w:rsidRPr="00DE505D">
        <w:rPr>
          <w:rFonts w:ascii="Times New Roman" w:eastAsia="仿宋_GB2312" w:hAnsi="Times New Roman" w:cs="Times New Roman"/>
          <w:color w:val="auto"/>
          <w:sz w:val="24"/>
          <w:szCs w:val="24"/>
        </w:rPr>
        <w:t>1</w:t>
      </w:r>
      <w:r w:rsidRPr="00DE505D">
        <w:rPr>
          <w:rFonts w:ascii="Times New Roman" w:eastAsia="仿宋_GB2312" w:hAnsi="Times New Roman" w:cs="Times New Roman"/>
          <w:color w:val="auto"/>
          <w:sz w:val="24"/>
          <w:szCs w:val="24"/>
        </w:rPr>
        <w:t>。</w:t>
      </w:r>
    </w:p>
    <w:p w:rsidR="002D5C56" w:rsidRPr="00DE505D" w:rsidRDefault="002D5C56" w:rsidP="002D5C56">
      <w:pPr>
        <w:pStyle w:val="Bodytext20"/>
        <w:shd w:val="clear" w:color="auto" w:fill="auto"/>
        <w:spacing w:before="0" w:after="0" w:line="600" w:lineRule="exact"/>
        <w:ind w:firstLineChars="200" w:firstLine="602"/>
        <w:jc w:val="both"/>
        <w:textAlignment w:val="center"/>
        <w:rPr>
          <w:rFonts w:ascii="Times New Roman" w:eastAsia="仿宋_GB2312" w:hAnsi="Times New Roman" w:cs="Times New Roman"/>
          <w:b/>
          <w:color w:val="auto"/>
          <w:sz w:val="30"/>
          <w:szCs w:val="30"/>
        </w:rPr>
      </w:pPr>
      <w:r w:rsidRPr="00DE505D">
        <w:rPr>
          <w:rFonts w:ascii="Times New Roman" w:eastAsia="仿宋_GB2312" w:hAnsi="Times New Roman" w:cs="Times New Roman"/>
          <w:b/>
          <w:color w:val="auto"/>
          <w:sz w:val="30"/>
          <w:szCs w:val="30"/>
          <w:lang w:val="en-US"/>
        </w:rPr>
        <w:t>二</w:t>
      </w:r>
      <w:r w:rsidRPr="00DE505D">
        <w:rPr>
          <w:rFonts w:ascii="Times New Roman" w:eastAsia="仿宋_GB2312" w:hAnsi="Times New Roman" w:cs="Times New Roman"/>
          <w:b/>
          <w:color w:val="auto"/>
          <w:sz w:val="30"/>
          <w:szCs w:val="30"/>
        </w:rPr>
        <w:t>、</w:t>
      </w:r>
      <w:r w:rsidRPr="00DE505D">
        <w:rPr>
          <w:rFonts w:ascii="Times New Roman" w:eastAsia="仿宋_GB2312" w:hAnsi="Times New Roman" w:cs="Times New Roman"/>
          <w:b/>
          <w:color w:val="auto"/>
          <w:sz w:val="30"/>
          <w:szCs w:val="30"/>
          <w:lang w:val="en-US"/>
        </w:rPr>
        <w:t>项目</w:t>
      </w:r>
      <w:r w:rsidRPr="00DE505D">
        <w:rPr>
          <w:rFonts w:ascii="Times New Roman" w:eastAsia="仿宋_GB2312" w:hAnsi="Times New Roman" w:cs="Times New Roman"/>
          <w:b/>
          <w:color w:val="auto"/>
          <w:sz w:val="30"/>
          <w:szCs w:val="30"/>
        </w:rPr>
        <w:t>质量管理考评结果调整系数</w:t>
      </w:r>
    </w:p>
    <w:tbl>
      <w:tblPr>
        <w:tblW w:w="8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2"/>
        <w:gridCol w:w="2135"/>
      </w:tblGrid>
      <w:tr w:rsidR="002D5C56" w:rsidRPr="00DE505D" w:rsidTr="006E2F67">
        <w:trPr>
          <w:trHeight w:hRule="exact" w:val="454"/>
          <w:jc w:val="center"/>
        </w:trPr>
        <w:tc>
          <w:tcPr>
            <w:tcW w:w="6232" w:type="dxa"/>
            <w:vAlign w:val="center"/>
          </w:tcPr>
          <w:p w:rsidR="002D5C56" w:rsidRPr="00DE505D" w:rsidRDefault="002D5C56" w:rsidP="006E2F67">
            <w:pPr>
              <w:jc w:val="center"/>
              <w:rPr>
                <w:rFonts w:ascii="Times New Roman" w:hAnsi="Times New Roman"/>
                <w:b/>
                <w:sz w:val="24"/>
              </w:rPr>
            </w:pPr>
            <w:r w:rsidRPr="00DE505D">
              <w:rPr>
                <w:rFonts w:ascii="Times New Roman" w:hAnsi="Times New Roman"/>
                <w:b/>
                <w:sz w:val="24"/>
              </w:rPr>
              <w:t>项目质量管理标准化考评结果</w:t>
            </w:r>
          </w:p>
        </w:tc>
        <w:tc>
          <w:tcPr>
            <w:tcW w:w="2135" w:type="dxa"/>
            <w:vAlign w:val="center"/>
          </w:tcPr>
          <w:p w:rsidR="002D5C56" w:rsidRPr="00DE505D" w:rsidRDefault="002D5C56" w:rsidP="006E2F67">
            <w:pPr>
              <w:jc w:val="center"/>
              <w:rPr>
                <w:rFonts w:ascii="Times New Roman" w:hAnsi="Times New Roman"/>
                <w:b/>
                <w:sz w:val="24"/>
              </w:rPr>
            </w:pPr>
            <w:r w:rsidRPr="00DE505D">
              <w:rPr>
                <w:rFonts w:ascii="Times New Roman" w:hAnsi="Times New Roman"/>
                <w:b/>
                <w:sz w:val="24"/>
              </w:rPr>
              <w:t>调整系数</w:t>
            </w:r>
          </w:p>
        </w:tc>
      </w:tr>
      <w:tr w:rsidR="002D5C56" w:rsidRPr="00DE505D" w:rsidTr="006E2F67">
        <w:trPr>
          <w:trHeight w:hRule="exact" w:val="454"/>
          <w:jc w:val="center"/>
        </w:trPr>
        <w:tc>
          <w:tcPr>
            <w:tcW w:w="6232" w:type="dxa"/>
            <w:vAlign w:val="center"/>
          </w:tcPr>
          <w:p w:rsidR="002D5C56" w:rsidRPr="00DE505D" w:rsidRDefault="002D5C56" w:rsidP="006E2F67">
            <w:pPr>
              <w:jc w:val="center"/>
              <w:rPr>
                <w:rFonts w:ascii="Times New Roman" w:hAnsi="Times New Roman"/>
                <w:sz w:val="24"/>
              </w:rPr>
            </w:pPr>
            <w:r w:rsidRPr="00DE505D">
              <w:rPr>
                <w:rFonts w:ascii="Times New Roman" w:hAnsi="Times New Roman"/>
                <w:sz w:val="24"/>
              </w:rPr>
              <w:t>优良工地</w:t>
            </w:r>
          </w:p>
        </w:tc>
        <w:tc>
          <w:tcPr>
            <w:tcW w:w="2135" w:type="dxa"/>
            <w:vAlign w:val="center"/>
          </w:tcPr>
          <w:p w:rsidR="002D5C56" w:rsidRPr="00DE505D" w:rsidRDefault="002D5C56" w:rsidP="006E2F67">
            <w:pPr>
              <w:jc w:val="center"/>
              <w:rPr>
                <w:rFonts w:ascii="Times New Roman" w:hAnsi="Times New Roman"/>
                <w:sz w:val="24"/>
              </w:rPr>
            </w:pPr>
            <w:r w:rsidRPr="00DE505D">
              <w:rPr>
                <w:rFonts w:ascii="Times New Roman" w:hAnsi="Times New Roman"/>
                <w:sz w:val="24"/>
              </w:rPr>
              <w:t>0.95</w:t>
            </w:r>
          </w:p>
        </w:tc>
      </w:tr>
      <w:tr w:rsidR="002D5C56" w:rsidRPr="00DE505D" w:rsidTr="006E2F67">
        <w:trPr>
          <w:trHeight w:hRule="exact" w:val="454"/>
          <w:jc w:val="center"/>
        </w:trPr>
        <w:tc>
          <w:tcPr>
            <w:tcW w:w="6232" w:type="dxa"/>
            <w:vAlign w:val="center"/>
          </w:tcPr>
          <w:p w:rsidR="002D5C56" w:rsidRPr="00DE505D" w:rsidRDefault="002D5C56" w:rsidP="006E2F67">
            <w:pPr>
              <w:jc w:val="center"/>
              <w:rPr>
                <w:rFonts w:ascii="Times New Roman" w:hAnsi="Times New Roman"/>
                <w:sz w:val="24"/>
              </w:rPr>
            </w:pPr>
            <w:r w:rsidRPr="00DE505D">
              <w:rPr>
                <w:rFonts w:ascii="Times New Roman" w:hAnsi="Times New Roman"/>
                <w:sz w:val="24"/>
              </w:rPr>
              <w:t>合格工地</w:t>
            </w:r>
          </w:p>
        </w:tc>
        <w:tc>
          <w:tcPr>
            <w:tcW w:w="2135" w:type="dxa"/>
            <w:vAlign w:val="center"/>
          </w:tcPr>
          <w:p w:rsidR="002D5C56" w:rsidRPr="00DE505D" w:rsidRDefault="002D5C56" w:rsidP="006E2F67">
            <w:pPr>
              <w:jc w:val="center"/>
              <w:rPr>
                <w:rFonts w:ascii="Times New Roman" w:hAnsi="Times New Roman"/>
                <w:sz w:val="24"/>
              </w:rPr>
            </w:pPr>
            <w:r w:rsidRPr="00DE505D">
              <w:rPr>
                <w:rFonts w:ascii="Times New Roman" w:hAnsi="Times New Roman"/>
                <w:sz w:val="24"/>
              </w:rPr>
              <w:t>1.00</w:t>
            </w:r>
          </w:p>
        </w:tc>
      </w:tr>
      <w:tr w:rsidR="002D5C56" w:rsidRPr="00DE505D" w:rsidTr="006E2F67">
        <w:trPr>
          <w:trHeight w:hRule="exact" w:val="454"/>
          <w:jc w:val="center"/>
        </w:trPr>
        <w:tc>
          <w:tcPr>
            <w:tcW w:w="6232" w:type="dxa"/>
            <w:vAlign w:val="center"/>
          </w:tcPr>
          <w:p w:rsidR="002D5C56" w:rsidRPr="00DE505D" w:rsidRDefault="002D5C56" w:rsidP="006E2F67">
            <w:pPr>
              <w:jc w:val="center"/>
              <w:rPr>
                <w:rFonts w:ascii="Times New Roman" w:hAnsi="Times New Roman"/>
                <w:sz w:val="24"/>
              </w:rPr>
            </w:pPr>
            <w:r w:rsidRPr="00DE505D">
              <w:rPr>
                <w:rFonts w:ascii="Times New Roman" w:hAnsi="Times New Roman"/>
                <w:sz w:val="24"/>
              </w:rPr>
              <w:t>不合格工地</w:t>
            </w:r>
          </w:p>
        </w:tc>
        <w:tc>
          <w:tcPr>
            <w:tcW w:w="2135" w:type="dxa"/>
            <w:vAlign w:val="center"/>
          </w:tcPr>
          <w:p w:rsidR="002D5C56" w:rsidRPr="00DE505D" w:rsidRDefault="002D5C56" w:rsidP="006E2F67">
            <w:pPr>
              <w:jc w:val="center"/>
              <w:rPr>
                <w:rFonts w:ascii="Times New Roman" w:hAnsi="Times New Roman"/>
                <w:sz w:val="24"/>
              </w:rPr>
            </w:pPr>
            <w:r w:rsidRPr="00DE505D">
              <w:rPr>
                <w:rFonts w:ascii="Times New Roman" w:hAnsi="Times New Roman"/>
                <w:sz w:val="24"/>
              </w:rPr>
              <w:t>1.05/1.10</w:t>
            </w:r>
          </w:p>
        </w:tc>
      </w:tr>
    </w:tbl>
    <w:p w:rsidR="002D5C56" w:rsidRPr="00DE505D" w:rsidRDefault="002D5C56" w:rsidP="002D5C56">
      <w:pPr>
        <w:pStyle w:val="Bodytext20"/>
        <w:shd w:val="clear" w:color="auto" w:fill="auto"/>
        <w:spacing w:before="0" w:after="0" w:line="320" w:lineRule="exact"/>
        <w:jc w:val="both"/>
        <w:textAlignment w:val="center"/>
        <w:rPr>
          <w:rFonts w:ascii="Times New Roman" w:eastAsia="仿宋_GB2312" w:hAnsi="Times New Roman" w:cs="Times New Roman"/>
          <w:color w:val="auto"/>
          <w:sz w:val="24"/>
          <w:szCs w:val="24"/>
          <w:lang w:val="en-US"/>
        </w:rPr>
      </w:pPr>
      <w:r w:rsidRPr="00DE505D">
        <w:rPr>
          <w:rFonts w:ascii="Times New Roman" w:eastAsia="仿宋_GB2312" w:hAnsi="Times New Roman" w:cs="Times New Roman"/>
          <w:color w:val="auto"/>
          <w:sz w:val="24"/>
          <w:szCs w:val="24"/>
        </w:rPr>
        <w:t>注：该系数仅适用于施工单位</w:t>
      </w:r>
      <w:r w:rsidRPr="00DE505D">
        <w:rPr>
          <w:rFonts w:ascii="Times New Roman" w:eastAsia="仿宋_GB2312" w:hAnsi="Times New Roman" w:cs="Times New Roman"/>
          <w:color w:val="auto"/>
          <w:sz w:val="24"/>
          <w:szCs w:val="24"/>
          <w:lang w:val="en-US"/>
        </w:rPr>
        <w:t>投保项目</w:t>
      </w:r>
      <w:r w:rsidRPr="00DE505D">
        <w:rPr>
          <w:rFonts w:ascii="Times New Roman" w:eastAsia="仿宋_GB2312" w:hAnsi="Times New Roman" w:cs="Times New Roman"/>
          <w:color w:val="auto"/>
          <w:sz w:val="24"/>
          <w:szCs w:val="24"/>
        </w:rPr>
        <w:t>。</w:t>
      </w:r>
      <w:r w:rsidRPr="00DE505D">
        <w:rPr>
          <w:rFonts w:ascii="Times New Roman" w:eastAsia="仿宋_GB2312" w:hAnsi="Times New Roman" w:cs="Times New Roman"/>
          <w:color w:val="auto"/>
          <w:sz w:val="24"/>
          <w:szCs w:val="24"/>
        </w:rPr>
        <w:t>“</w:t>
      </w:r>
      <w:r w:rsidRPr="00DE505D">
        <w:rPr>
          <w:rFonts w:ascii="Times New Roman" w:eastAsia="仿宋_GB2312" w:hAnsi="Times New Roman" w:cs="Times New Roman"/>
          <w:color w:val="auto"/>
          <w:sz w:val="24"/>
          <w:szCs w:val="24"/>
          <w:lang w:val="en-US"/>
        </w:rPr>
        <w:t>优良工地</w:t>
      </w:r>
      <w:r w:rsidRPr="00DE505D">
        <w:rPr>
          <w:rFonts w:ascii="Times New Roman" w:eastAsia="仿宋_GB2312" w:hAnsi="Times New Roman" w:cs="Times New Roman"/>
          <w:color w:val="auto"/>
          <w:sz w:val="24"/>
          <w:szCs w:val="24"/>
          <w:lang w:val="en-US"/>
        </w:rPr>
        <w:t>”</w:t>
      </w:r>
      <w:r w:rsidRPr="00DE505D">
        <w:rPr>
          <w:rFonts w:ascii="Times New Roman" w:eastAsia="仿宋_GB2312" w:hAnsi="Times New Roman" w:cs="Times New Roman"/>
          <w:color w:val="auto"/>
          <w:sz w:val="24"/>
          <w:szCs w:val="24"/>
          <w:lang w:val="en-US"/>
        </w:rPr>
        <w:t>是指投保项目竣工验收前历年度考评均为年度优良工地，且达不到年度优良工地考评次数或时间的年度内，每季度考评结果均应为优良；</w:t>
      </w:r>
      <w:r w:rsidRPr="00DE505D">
        <w:rPr>
          <w:rFonts w:ascii="Times New Roman" w:eastAsia="仿宋_GB2312" w:hAnsi="Times New Roman" w:cs="Times New Roman"/>
          <w:color w:val="auto"/>
          <w:sz w:val="24"/>
          <w:szCs w:val="24"/>
          <w:lang w:val="en-US"/>
        </w:rPr>
        <w:t>“</w:t>
      </w:r>
      <w:r w:rsidRPr="00DE505D">
        <w:rPr>
          <w:rFonts w:ascii="Times New Roman" w:eastAsia="仿宋_GB2312" w:hAnsi="Times New Roman" w:cs="Times New Roman"/>
          <w:color w:val="auto"/>
          <w:sz w:val="24"/>
          <w:szCs w:val="24"/>
          <w:lang w:val="en-US"/>
        </w:rPr>
        <w:t>不合格工地</w:t>
      </w:r>
      <w:r w:rsidRPr="00DE505D">
        <w:rPr>
          <w:rFonts w:ascii="Times New Roman" w:eastAsia="仿宋_GB2312" w:hAnsi="Times New Roman" w:cs="Times New Roman"/>
          <w:color w:val="auto"/>
          <w:sz w:val="24"/>
          <w:szCs w:val="24"/>
          <w:lang w:val="en-US"/>
        </w:rPr>
        <w:t>”</w:t>
      </w:r>
      <w:r w:rsidRPr="00DE505D">
        <w:rPr>
          <w:rFonts w:ascii="Times New Roman" w:eastAsia="仿宋_GB2312" w:hAnsi="Times New Roman" w:cs="Times New Roman"/>
          <w:color w:val="auto"/>
          <w:sz w:val="24"/>
          <w:szCs w:val="24"/>
          <w:lang w:val="en-US"/>
        </w:rPr>
        <w:t>是指投保项目竣工验收前凡出现一次及以上考评不合格工地的，其中出现一次的调整系数为</w:t>
      </w:r>
      <w:r w:rsidRPr="00DE505D">
        <w:rPr>
          <w:rFonts w:ascii="Times New Roman" w:eastAsia="仿宋_GB2312" w:hAnsi="Times New Roman" w:cs="Times New Roman"/>
          <w:color w:val="auto"/>
          <w:sz w:val="24"/>
          <w:szCs w:val="24"/>
          <w:lang w:val="en-US"/>
        </w:rPr>
        <w:t>1.05</w:t>
      </w:r>
      <w:r w:rsidRPr="00DE505D">
        <w:rPr>
          <w:rFonts w:ascii="Times New Roman" w:eastAsia="仿宋_GB2312" w:hAnsi="Times New Roman" w:cs="Times New Roman"/>
          <w:color w:val="auto"/>
          <w:sz w:val="24"/>
          <w:szCs w:val="24"/>
          <w:lang w:val="en-US"/>
        </w:rPr>
        <w:t>、二次及以上的调整系数为</w:t>
      </w:r>
      <w:r w:rsidRPr="00DE505D">
        <w:rPr>
          <w:rFonts w:ascii="Times New Roman" w:eastAsia="仿宋_GB2312" w:hAnsi="Times New Roman" w:cs="Times New Roman"/>
          <w:color w:val="auto"/>
          <w:sz w:val="24"/>
          <w:szCs w:val="24"/>
          <w:lang w:val="en-US"/>
        </w:rPr>
        <w:t>1.10</w:t>
      </w:r>
      <w:r w:rsidRPr="00DE505D">
        <w:rPr>
          <w:rFonts w:ascii="Times New Roman" w:eastAsia="仿宋_GB2312" w:hAnsi="Times New Roman" w:cs="Times New Roman"/>
          <w:color w:val="auto"/>
          <w:sz w:val="24"/>
          <w:szCs w:val="24"/>
          <w:lang w:val="en-US"/>
        </w:rPr>
        <w:t>；</w:t>
      </w:r>
      <w:r w:rsidRPr="00DE505D">
        <w:rPr>
          <w:rFonts w:ascii="Times New Roman" w:eastAsia="仿宋_GB2312" w:hAnsi="Times New Roman" w:cs="Times New Roman"/>
          <w:color w:val="auto"/>
          <w:sz w:val="24"/>
          <w:szCs w:val="24"/>
          <w:lang w:val="en-US"/>
        </w:rPr>
        <w:t>“</w:t>
      </w:r>
      <w:r w:rsidRPr="00DE505D">
        <w:rPr>
          <w:rFonts w:ascii="Times New Roman" w:eastAsia="仿宋_GB2312" w:hAnsi="Times New Roman" w:cs="Times New Roman"/>
          <w:color w:val="auto"/>
          <w:sz w:val="24"/>
          <w:szCs w:val="24"/>
          <w:lang w:val="en-US"/>
        </w:rPr>
        <w:t>合格工地</w:t>
      </w:r>
      <w:r w:rsidRPr="00DE505D">
        <w:rPr>
          <w:rFonts w:ascii="Times New Roman" w:eastAsia="仿宋_GB2312" w:hAnsi="Times New Roman" w:cs="Times New Roman"/>
          <w:color w:val="auto"/>
          <w:sz w:val="24"/>
          <w:szCs w:val="24"/>
          <w:lang w:val="en-US"/>
        </w:rPr>
        <w:t>”</w:t>
      </w:r>
      <w:r w:rsidRPr="00DE505D">
        <w:rPr>
          <w:rFonts w:ascii="Times New Roman" w:eastAsia="仿宋_GB2312" w:hAnsi="Times New Roman" w:cs="Times New Roman"/>
          <w:color w:val="auto"/>
          <w:sz w:val="24"/>
          <w:szCs w:val="24"/>
          <w:lang w:val="en-US"/>
        </w:rPr>
        <w:t>是指除上述两类以外的投保项目。无考评结果信息的，调整系数为</w:t>
      </w:r>
      <w:r w:rsidRPr="00DE505D">
        <w:rPr>
          <w:rFonts w:ascii="Times New Roman" w:eastAsia="仿宋_GB2312" w:hAnsi="Times New Roman" w:cs="Times New Roman"/>
          <w:color w:val="auto"/>
          <w:sz w:val="24"/>
          <w:szCs w:val="24"/>
          <w:lang w:val="en-US"/>
        </w:rPr>
        <w:t>1.00</w:t>
      </w:r>
      <w:r w:rsidRPr="00DE505D">
        <w:rPr>
          <w:rFonts w:ascii="Times New Roman" w:eastAsia="仿宋_GB2312" w:hAnsi="Times New Roman" w:cs="Times New Roman"/>
          <w:color w:val="auto"/>
          <w:sz w:val="24"/>
          <w:szCs w:val="24"/>
          <w:lang w:val="en-US"/>
        </w:rPr>
        <w:t>。</w:t>
      </w:r>
    </w:p>
    <w:p w:rsidR="002D5C56" w:rsidRPr="00DE505D" w:rsidRDefault="002D5C56" w:rsidP="002D5C56">
      <w:pPr>
        <w:pStyle w:val="Bodytext20"/>
        <w:shd w:val="clear" w:color="auto" w:fill="auto"/>
        <w:spacing w:before="0" w:after="0" w:line="580" w:lineRule="exact"/>
        <w:ind w:firstLineChars="200" w:firstLine="602"/>
        <w:jc w:val="both"/>
        <w:textAlignment w:val="center"/>
        <w:rPr>
          <w:rFonts w:ascii="Times New Roman" w:eastAsia="仿宋_GB2312" w:hAnsi="Times New Roman" w:cs="Times New Roman"/>
          <w:b/>
          <w:color w:val="auto"/>
          <w:sz w:val="30"/>
          <w:szCs w:val="30"/>
        </w:rPr>
      </w:pPr>
      <w:r w:rsidRPr="00DE505D">
        <w:rPr>
          <w:rFonts w:ascii="Times New Roman" w:eastAsia="仿宋_GB2312" w:hAnsi="Times New Roman" w:cs="Times New Roman"/>
          <w:b/>
          <w:color w:val="auto"/>
          <w:sz w:val="30"/>
          <w:szCs w:val="30"/>
        </w:rPr>
        <w:t>三、施工单位赔付率调整系数</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97"/>
        <w:gridCol w:w="2341"/>
      </w:tblGrid>
      <w:tr w:rsidR="002D5C56" w:rsidRPr="00DE505D" w:rsidTr="006E2F67">
        <w:trPr>
          <w:trHeight w:hRule="exact" w:val="454"/>
          <w:jc w:val="center"/>
        </w:trPr>
        <w:tc>
          <w:tcPr>
            <w:tcW w:w="3596" w:type="pct"/>
            <w:tcBorders>
              <w:top w:val="single" w:sz="4" w:space="0" w:color="auto"/>
              <w:left w:val="single" w:sz="4" w:space="0" w:color="auto"/>
              <w:bottom w:val="single" w:sz="4" w:space="0" w:color="auto"/>
              <w:right w:val="single" w:sz="4" w:space="0" w:color="auto"/>
            </w:tcBorders>
            <w:vAlign w:val="center"/>
          </w:tcPr>
          <w:p w:rsidR="002D5C56" w:rsidRPr="00DE505D" w:rsidRDefault="002D5C56" w:rsidP="006E2F67">
            <w:pPr>
              <w:jc w:val="center"/>
              <w:rPr>
                <w:rFonts w:ascii="Times New Roman" w:hAnsi="Times New Roman"/>
                <w:b/>
                <w:sz w:val="24"/>
              </w:rPr>
            </w:pPr>
            <w:r w:rsidRPr="00DE505D">
              <w:rPr>
                <w:rFonts w:ascii="Times New Roman"/>
                <w:b/>
                <w:sz w:val="24"/>
              </w:rPr>
              <w:t>施工单位赔付率</w:t>
            </w:r>
          </w:p>
        </w:tc>
        <w:tc>
          <w:tcPr>
            <w:tcW w:w="1404" w:type="pct"/>
            <w:tcBorders>
              <w:top w:val="single" w:sz="4" w:space="0" w:color="auto"/>
              <w:left w:val="single" w:sz="4" w:space="0" w:color="auto"/>
              <w:bottom w:val="single" w:sz="4" w:space="0" w:color="auto"/>
              <w:right w:val="single" w:sz="4" w:space="0" w:color="auto"/>
            </w:tcBorders>
            <w:vAlign w:val="center"/>
          </w:tcPr>
          <w:p w:rsidR="002D5C56" w:rsidRPr="00DE505D" w:rsidRDefault="002D5C56" w:rsidP="006E2F67">
            <w:pPr>
              <w:jc w:val="center"/>
              <w:rPr>
                <w:rFonts w:ascii="Times New Roman" w:hAnsi="Times New Roman"/>
                <w:b/>
                <w:sz w:val="24"/>
              </w:rPr>
            </w:pPr>
            <w:r w:rsidRPr="00DE505D">
              <w:rPr>
                <w:rFonts w:ascii="Times New Roman"/>
                <w:b/>
                <w:sz w:val="24"/>
              </w:rPr>
              <w:t>调整系数</w:t>
            </w:r>
          </w:p>
        </w:tc>
      </w:tr>
      <w:tr w:rsidR="002D5C56" w:rsidRPr="00DE505D" w:rsidTr="006E2F67">
        <w:trPr>
          <w:trHeight w:hRule="exact" w:val="454"/>
          <w:jc w:val="center"/>
        </w:trPr>
        <w:tc>
          <w:tcPr>
            <w:tcW w:w="3596" w:type="pct"/>
            <w:tcBorders>
              <w:top w:val="single" w:sz="4" w:space="0" w:color="auto"/>
              <w:left w:val="single" w:sz="4" w:space="0" w:color="auto"/>
              <w:bottom w:val="single" w:sz="4" w:space="0" w:color="auto"/>
              <w:right w:val="single" w:sz="4" w:space="0" w:color="auto"/>
            </w:tcBorders>
            <w:vAlign w:val="center"/>
          </w:tcPr>
          <w:p w:rsidR="002D5C56" w:rsidRPr="00DE505D" w:rsidRDefault="002D5C56" w:rsidP="006E2F67">
            <w:pPr>
              <w:jc w:val="center"/>
              <w:rPr>
                <w:rFonts w:ascii="Times New Roman" w:hAnsi="Times New Roman"/>
                <w:sz w:val="24"/>
              </w:rPr>
            </w:pPr>
            <w:r w:rsidRPr="00DE505D">
              <w:rPr>
                <w:rFonts w:ascii="Times New Roman" w:hAnsi="Times New Roman"/>
                <w:sz w:val="24"/>
              </w:rPr>
              <w:t>0-20%</w:t>
            </w:r>
          </w:p>
        </w:tc>
        <w:tc>
          <w:tcPr>
            <w:tcW w:w="1404" w:type="pct"/>
            <w:tcBorders>
              <w:top w:val="single" w:sz="4" w:space="0" w:color="auto"/>
              <w:left w:val="single" w:sz="4" w:space="0" w:color="auto"/>
              <w:bottom w:val="single" w:sz="4" w:space="0" w:color="auto"/>
              <w:right w:val="single" w:sz="4" w:space="0" w:color="auto"/>
            </w:tcBorders>
            <w:vAlign w:val="center"/>
          </w:tcPr>
          <w:p w:rsidR="002D5C56" w:rsidRPr="00DE505D" w:rsidRDefault="002D5C56" w:rsidP="006E2F67">
            <w:pPr>
              <w:jc w:val="center"/>
              <w:rPr>
                <w:rFonts w:ascii="Times New Roman" w:hAnsi="Times New Roman"/>
                <w:sz w:val="24"/>
              </w:rPr>
            </w:pPr>
            <w:r w:rsidRPr="00DE505D">
              <w:rPr>
                <w:rFonts w:ascii="Times New Roman" w:hAnsi="Times New Roman"/>
                <w:sz w:val="24"/>
              </w:rPr>
              <w:t>0.80-0.90</w:t>
            </w:r>
          </w:p>
        </w:tc>
      </w:tr>
      <w:tr w:rsidR="002D5C56" w:rsidRPr="00DE505D" w:rsidTr="006E2F67">
        <w:trPr>
          <w:trHeight w:hRule="exact" w:val="454"/>
          <w:jc w:val="center"/>
        </w:trPr>
        <w:tc>
          <w:tcPr>
            <w:tcW w:w="3596" w:type="pct"/>
            <w:tcBorders>
              <w:top w:val="single" w:sz="4" w:space="0" w:color="auto"/>
              <w:left w:val="single" w:sz="4" w:space="0" w:color="auto"/>
              <w:bottom w:val="single" w:sz="4" w:space="0" w:color="auto"/>
              <w:right w:val="single" w:sz="4" w:space="0" w:color="auto"/>
            </w:tcBorders>
            <w:vAlign w:val="center"/>
          </w:tcPr>
          <w:p w:rsidR="002D5C56" w:rsidRPr="00DE505D" w:rsidRDefault="002D5C56" w:rsidP="006E2F67">
            <w:pPr>
              <w:jc w:val="center"/>
              <w:rPr>
                <w:rFonts w:ascii="Times New Roman" w:hAnsi="Times New Roman"/>
                <w:sz w:val="24"/>
              </w:rPr>
            </w:pPr>
            <w:r w:rsidRPr="00DE505D">
              <w:rPr>
                <w:rFonts w:ascii="Times New Roman" w:hAnsi="Times New Roman"/>
                <w:sz w:val="24"/>
              </w:rPr>
              <w:t>20%-40%</w:t>
            </w:r>
          </w:p>
        </w:tc>
        <w:tc>
          <w:tcPr>
            <w:tcW w:w="1404" w:type="pct"/>
            <w:tcBorders>
              <w:top w:val="single" w:sz="4" w:space="0" w:color="auto"/>
              <w:left w:val="single" w:sz="4" w:space="0" w:color="auto"/>
              <w:bottom w:val="single" w:sz="4" w:space="0" w:color="auto"/>
              <w:right w:val="single" w:sz="4" w:space="0" w:color="auto"/>
            </w:tcBorders>
            <w:vAlign w:val="center"/>
          </w:tcPr>
          <w:p w:rsidR="002D5C56" w:rsidRPr="00DE505D" w:rsidRDefault="002D5C56" w:rsidP="006E2F67">
            <w:pPr>
              <w:jc w:val="center"/>
              <w:rPr>
                <w:rFonts w:ascii="Times New Roman" w:hAnsi="Times New Roman"/>
                <w:sz w:val="24"/>
              </w:rPr>
            </w:pPr>
            <w:r w:rsidRPr="00DE505D">
              <w:rPr>
                <w:rFonts w:ascii="Times New Roman" w:hAnsi="Times New Roman"/>
                <w:sz w:val="24"/>
              </w:rPr>
              <w:t>0.90-1.00</w:t>
            </w:r>
          </w:p>
        </w:tc>
      </w:tr>
      <w:tr w:rsidR="002D5C56" w:rsidRPr="00DE505D" w:rsidTr="006E2F67">
        <w:trPr>
          <w:trHeight w:hRule="exact" w:val="454"/>
          <w:jc w:val="center"/>
        </w:trPr>
        <w:tc>
          <w:tcPr>
            <w:tcW w:w="3596" w:type="pct"/>
            <w:tcBorders>
              <w:top w:val="single" w:sz="4" w:space="0" w:color="auto"/>
              <w:left w:val="single" w:sz="4" w:space="0" w:color="auto"/>
              <w:bottom w:val="single" w:sz="4" w:space="0" w:color="auto"/>
              <w:right w:val="single" w:sz="4" w:space="0" w:color="auto"/>
            </w:tcBorders>
            <w:vAlign w:val="center"/>
          </w:tcPr>
          <w:p w:rsidR="002D5C56" w:rsidRPr="00DE505D" w:rsidRDefault="002D5C56" w:rsidP="006E2F67">
            <w:pPr>
              <w:jc w:val="center"/>
              <w:rPr>
                <w:rFonts w:ascii="Times New Roman" w:hAnsi="Times New Roman"/>
                <w:sz w:val="24"/>
              </w:rPr>
            </w:pPr>
            <w:r w:rsidRPr="00DE505D">
              <w:rPr>
                <w:rFonts w:ascii="Times New Roman" w:hAnsi="Times New Roman"/>
                <w:sz w:val="24"/>
              </w:rPr>
              <w:t>40%-60%</w:t>
            </w:r>
          </w:p>
        </w:tc>
        <w:tc>
          <w:tcPr>
            <w:tcW w:w="1404" w:type="pct"/>
            <w:tcBorders>
              <w:top w:val="single" w:sz="4" w:space="0" w:color="auto"/>
              <w:left w:val="single" w:sz="4" w:space="0" w:color="auto"/>
              <w:bottom w:val="single" w:sz="4" w:space="0" w:color="auto"/>
              <w:right w:val="single" w:sz="4" w:space="0" w:color="auto"/>
            </w:tcBorders>
            <w:vAlign w:val="center"/>
          </w:tcPr>
          <w:p w:rsidR="002D5C56" w:rsidRPr="00DE505D" w:rsidRDefault="002D5C56" w:rsidP="006E2F67">
            <w:pPr>
              <w:jc w:val="center"/>
              <w:rPr>
                <w:rFonts w:ascii="Times New Roman" w:hAnsi="Times New Roman"/>
                <w:sz w:val="24"/>
              </w:rPr>
            </w:pPr>
            <w:r w:rsidRPr="00DE505D">
              <w:rPr>
                <w:rFonts w:ascii="Times New Roman" w:hAnsi="Times New Roman"/>
                <w:sz w:val="24"/>
              </w:rPr>
              <w:t>1.00-1.10</w:t>
            </w:r>
          </w:p>
        </w:tc>
      </w:tr>
      <w:tr w:rsidR="002D5C56" w:rsidRPr="00DE505D" w:rsidTr="006E2F67">
        <w:trPr>
          <w:trHeight w:hRule="exact" w:val="454"/>
          <w:jc w:val="center"/>
        </w:trPr>
        <w:tc>
          <w:tcPr>
            <w:tcW w:w="3596" w:type="pct"/>
            <w:tcBorders>
              <w:top w:val="single" w:sz="4" w:space="0" w:color="auto"/>
              <w:left w:val="single" w:sz="4" w:space="0" w:color="auto"/>
              <w:bottom w:val="single" w:sz="4" w:space="0" w:color="auto"/>
              <w:right w:val="single" w:sz="4" w:space="0" w:color="auto"/>
            </w:tcBorders>
            <w:vAlign w:val="center"/>
          </w:tcPr>
          <w:p w:rsidR="002D5C56" w:rsidRPr="00DE505D" w:rsidRDefault="002D5C56" w:rsidP="006E2F67">
            <w:pPr>
              <w:jc w:val="center"/>
              <w:rPr>
                <w:rFonts w:ascii="Times New Roman" w:hAnsi="Times New Roman"/>
                <w:sz w:val="24"/>
              </w:rPr>
            </w:pPr>
            <w:r w:rsidRPr="00DE505D">
              <w:rPr>
                <w:rFonts w:ascii="Times New Roman" w:hAnsi="Times New Roman"/>
                <w:sz w:val="24"/>
              </w:rPr>
              <w:t>60%-80%</w:t>
            </w:r>
          </w:p>
        </w:tc>
        <w:tc>
          <w:tcPr>
            <w:tcW w:w="1404" w:type="pct"/>
            <w:tcBorders>
              <w:top w:val="single" w:sz="4" w:space="0" w:color="auto"/>
              <w:left w:val="single" w:sz="4" w:space="0" w:color="auto"/>
              <w:bottom w:val="single" w:sz="4" w:space="0" w:color="auto"/>
              <w:right w:val="single" w:sz="4" w:space="0" w:color="auto"/>
            </w:tcBorders>
            <w:vAlign w:val="center"/>
          </w:tcPr>
          <w:p w:rsidR="002D5C56" w:rsidRPr="00DE505D" w:rsidRDefault="002D5C56" w:rsidP="006E2F67">
            <w:pPr>
              <w:jc w:val="center"/>
              <w:rPr>
                <w:rFonts w:ascii="Times New Roman" w:hAnsi="Times New Roman"/>
                <w:sz w:val="24"/>
              </w:rPr>
            </w:pPr>
            <w:r w:rsidRPr="00DE505D">
              <w:rPr>
                <w:rFonts w:ascii="Times New Roman" w:hAnsi="Times New Roman"/>
                <w:sz w:val="24"/>
              </w:rPr>
              <w:t>1.10-1.30</w:t>
            </w:r>
          </w:p>
        </w:tc>
      </w:tr>
      <w:tr w:rsidR="002D5C56" w:rsidRPr="00DE505D" w:rsidTr="006E2F67">
        <w:trPr>
          <w:trHeight w:hRule="exact" w:val="454"/>
          <w:jc w:val="center"/>
        </w:trPr>
        <w:tc>
          <w:tcPr>
            <w:tcW w:w="3596" w:type="pct"/>
            <w:tcBorders>
              <w:top w:val="single" w:sz="4" w:space="0" w:color="auto"/>
              <w:left w:val="single" w:sz="4" w:space="0" w:color="auto"/>
              <w:bottom w:val="single" w:sz="4" w:space="0" w:color="auto"/>
              <w:right w:val="single" w:sz="4" w:space="0" w:color="auto"/>
            </w:tcBorders>
            <w:vAlign w:val="center"/>
          </w:tcPr>
          <w:p w:rsidR="002D5C56" w:rsidRPr="00DE505D" w:rsidRDefault="002D5C56" w:rsidP="006E2F67">
            <w:pPr>
              <w:jc w:val="center"/>
              <w:rPr>
                <w:rFonts w:ascii="Times New Roman" w:hAnsi="Times New Roman"/>
                <w:sz w:val="24"/>
              </w:rPr>
            </w:pPr>
            <w:r w:rsidRPr="00DE505D">
              <w:rPr>
                <w:rFonts w:ascii="Times New Roman" w:hAnsi="Times New Roman"/>
                <w:sz w:val="24"/>
              </w:rPr>
              <w:t>80%-100%</w:t>
            </w:r>
          </w:p>
        </w:tc>
        <w:tc>
          <w:tcPr>
            <w:tcW w:w="1404" w:type="pct"/>
            <w:tcBorders>
              <w:top w:val="single" w:sz="4" w:space="0" w:color="auto"/>
              <w:left w:val="single" w:sz="4" w:space="0" w:color="auto"/>
              <w:bottom w:val="single" w:sz="4" w:space="0" w:color="auto"/>
              <w:right w:val="single" w:sz="4" w:space="0" w:color="auto"/>
            </w:tcBorders>
            <w:vAlign w:val="center"/>
          </w:tcPr>
          <w:p w:rsidR="002D5C56" w:rsidRPr="00DE505D" w:rsidRDefault="002D5C56" w:rsidP="006E2F67">
            <w:pPr>
              <w:jc w:val="center"/>
              <w:rPr>
                <w:rFonts w:ascii="Times New Roman" w:hAnsi="Times New Roman"/>
                <w:sz w:val="24"/>
              </w:rPr>
            </w:pPr>
            <w:r w:rsidRPr="00DE505D">
              <w:rPr>
                <w:rFonts w:ascii="Times New Roman" w:hAnsi="Times New Roman"/>
                <w:sz w:val="24"/>
              </w:rPr>
              <w:t>1.30-1.50</w:t>
            </w:r>
          </w:p>
        </w:tc>
      </w:tr>
      <w:tr w:rsidR="002D5C56" w:rsidRPr="00DE505D" w:rsidTr="006E2F67">
        <w:trPr>
          <w:trHeight w:hRule="exact" w:val="454"/>
          <w:jc w:val="center"/>
        </w:trPr>
        <w:tc>
          <w:tcPr>
            <w:tcW w:w="3596" w:type="pct"/>
            <w:tcBorders>
              <w:top w:val="single" w:sz="4" w:space="0" w:color="auto"/>
              <w:left w:val="single" w:sz="4" w:space="0" w:color="auto"/>
              <w:bottom w:val="single" w:sz="4" w:space="0" w:color="auto"/>
              <w:right w:val="single" w:sz="4" w:space="0" w:color="auto"/>
            </w:tcBorders>
            <w:vAlign w:val="center"/>
          </w:tcPr>
          <w:p w:rsidR="002D5C56" w:rsidRPr="00DE505D" w:rsidRDefault="002D5C56" w:rsidP="006E2F67">
            <w:pPr>
              <w:jc w:val="center"/>
              <w:rPr>
                <w:rFonts w:ascii="Times New Roman" w:hAnsi="Times New Roman"/>
                <w:sz w:val="24"/>
              </w:rPr>
            </w:pPr>
            <w:r w:rsidRPr="00DE505D">
              <w:rPr>
                <w:rFonts w:ascii="Times New Roman" w:hAnsi="Times New Roman"/>
                <w:sz w:val="24"/>
              </w:rPr>
              <w:t>100%</w:t>
            </w:r>
            <w:r w:rsidRPr="00DE505D">
              <w:rPr>
                <w:rFonts w:ascii="Times New Roman"/>
                <w:sz w:val="24"/>
              </w:rPr>
              <w:t>及以上</w:t>
            </w:r>
          </w:p>
        </w:tc>
        <w:tc>
          <w:tcPr>
            <w:tcW w:w="1404" w:type="pct"/>
            <w:tcBorders>
              <w:top w:val="single" w:sz="4" w:space="0" w:color="auto"/>
              <w:left w:val="single" w:sz="4" w:space="0" w:color="auto"/>
              <w:bottom w:val="single" w:sz="4" w:space="0" w:color="auto"/>
              <w:right w:val="single" w:sz="4" w:space="0" w:color="auto"/>
            </w:tcBorders>
            <w:vAlign w:val="center"/>
          </w:tcPr>
          <w:p w:rsidR="002D5C56" w:rsidRPr="00DE505D" w:rsidRDefault="002D5C56" w:rsidP="006E2F67">
            <w:pPr>
              <w:jc w:val="center"/>
              <w:rPr>
                <w:rFonts w:ascii="Times New Roman" w:hAnsi="Times New Roman"/>
                <w:sz w:val="24"/>
              </w:rPr>
            </w:pPr>
            <w:r w:rsidRPr="00DE505D">
              <w:rPr>
                <w:rFonts w:ascii="Times New Roman" w:hAnsi="Times New Roman"/>
                <w:sz w:val="24"/>
              </w:rPr>
              <w:t>1.50-2.00</w:t>
            </w:r>
          </w:p>
        </w:tc>
      </w:tr>
    </w:tbl>
    <w:p w:rsidR="002D5C56" w:rsidRPr="00DE505D" w:rsidRDefault="002D5C56" w:rsidP="002D5C56">
      <w:pPr>
        <w:pStyle w:val="Bodytext20"/>
        <w:shd w:val="clear" w:color="auto" w:fill="auto"/>
        <w:spacing w:before="0" w:after="0" w:line="320" w:lineRule="exact"/>
        <w:jc w:val="both"/>
        <w:textAlignment w:val="center"/>
        <w:rPr>
          <w:rFonts w:ascii="Times New Roman" w:eastAsia="仿宋_GB2312" w:hAnsi="Times New Roman" w:cs="Times New Roman"/>
          <w:color w:val="auto"/>
          <w:sz w:val="24"/>
          <w:szCs w:val="24"/>
          <w:lang w:val="en-US"/>
        </w:rPr>
      </w:pPr>
      <w:r w:rsidRPr="00DE505D">
        <w:rPr>
          <w:rFonts w:ascii="Times New Roman" w:eastAsia="仿宋_GB2312" w:hAnsi="Times New Roman" w:cs="Times New Roman"/>
          <w:color w:val="auto"/>
          <w:sz w:val="24"/>
          <w:szCs w:val="24"/>
        </w:rPr>
        <w:t>注：该系数仅适用于施工单位。</w:t>
      </w:r>
      <w:r w:rsidRPr="00DE505D">
        <w:rPr>
          <w:rFonts w:ascii="Times New Roman" w:eastAsia="仿宋_GB2312" w:hAnsi="Times New Roman" w:cs="Times New Roman"/>
          <w:color w:val="auto"/>
          <w:sz w:val="24"/>
          <w:szCs w:val="24"/>
        </w:rPr>
        <w:t>“</w:t>
      </w:r>
      <w:r w:rsidRPr="00DE505D">
        <w:rPr>
          <w:rFonts w:ascii="Times New Roman" w:eastAsia="仿宋_GB2312" w:hAnsi="Times New Roman" w:cs="Times New Roman"/>
          <w:color w:val="auto"/>
          <w:sz w:val="24"/>
          <w:szCs w:val="24"/>
          <w:lang w:val="en-US"/>
        </w:rPr>
        <w:t>赔付率</w:t>
      </w:r>
      <w:r w:rsidRPr="00DE505D">
        <w:rPr>
          <w:rFonts w:ascii="Times New Roman" w:eastAsia="仿宋_GB2312" w:hAnsi="Times New Roman" w:cs="Times New Roman"/>
          <w:color w:val="auto"/>
          <w:sz w:val="24"/>
          <w:szCs w:val="24"/>
          <w:lang w:val="en-US"/>
        </w:rPr>
        <w:t>”</w:t>
      </w:r>
      <w:r w:rsidRPr="00DE505D">
        <w:rPr>
          <w:rFonts w:ascii="Times New Roman" w:eastAsia="仿宋_GB2312" w:hAnsi="Times New Roman" w:cs="Times New Roman"/>
          <w:color w:val="auto"/>
          <w:sz w:val="24"/>
          <w:szCs w:val="24"/>
          <w:lang w:val="en-US"/>
        </w:rPr>
        <w:t>是指投保项目的施工单位自项目开工至竣工验收时历年度赔付率的平均值，</w:t>
      </w:r>
      <w:r w:rsidRPr="00DE505D">
        <w:rPr>
          <w:rFonts w:ascii="Times New Roman" w:eastAsia="仿宋_GB2312" w:hAnsi="Times New Roman" w:cs="Times New Roman"/>
          <w:color w:val="auto"/>
          <w:sz w:val="24"/>
          <w:szCs w:val="24"/>
        </w:rPr>
        <w:t>区间内的赔付率采用线性插值法确定</w:t>
      </w:r>
      <w:r w:rsidRPr="00DE505D">
        <w:rPr>
          <w:rFonts w:ascii="Times New Roman" w:eastAsia="仿宋_GB2312" w:hAnsi="Times New Roman" w:cs="Times New Roman"/>
          <w:color w:val="auto"/>
          <w:sz w:val="24"/>
          <w:szCs w:val="24"/>
          <w:lang w:val="en-US"/>
        </w:rPr>
        <w:t>调整</w:t>
      </w:r>
      <w:r w:rsidRPr="00DE505D">
        <w:rPr>
          <w:rFonts w:ascii="Times New Roman" w:eastAsia="仿宋_GB2312" w:hAnsi="Times New Roman" w:cs="Times New Roman"/>
          <w:color w:val="auto"/>
          <w:sz w:val="24"/>
          <w:szCs w:val="24"/>
        </w:rPr>
        <w:t>系数；无赔付率</w:t>
      </w:r>
      <w:r w:rsidRPr="00DE505D">
        <w:rPr>
          <w:rFonts w:ascii="Times New Roman" w:eastAsia="仿宋_GB2312" w:hAnsi="Times New Roman" w:cs="Times New Roman"/>
          <w:color w:val="auto"/>
          <w:sz w:val="24"/>
          <w:szCs w:val="24"/>
          <w:lang w:val="en-US"/>
        </w:rPr>
        <w:t>信息</w:t>
      </w:r>
      <w:r w:rsidRPr="00DE505D">
        <w:rPr>
          <w:rFonts w:ascii="Times New Roman" w:eastAsia="仿宋_GB2312" w:hAnsi="Times New Roman" w:cs="Times New Roman"/>
          <w:color w:val="auto"/>
          <w:sz w:val="24"/>
          <w:szCs w:val="24"/>
        </w:rPr>
        <w:t>的，</w:t>
      </w:r>
      <w:r w:rsidRPr="00DE505D">
        <w:rPr>
          <w:rFonts w:ascii="Times New Roman" w:eastAsia="仿宋_GB2312" w:hAnsi="Times New Roman" w:cs="Times New Roman"/>
          <w:color w:val="auto"/>
          <w:sz w:val="24"/>
          <w:szCs w:val="24"/>
          <w:lang w:val="en-US"/>
        </w:rPr>
        <w:t>调整</w:t>
      </w:r>
      <w:r w:rsidRPr="00DE505D">
        <w:rPr>
          <w:rFonts w:ascii="Times New Roman" w:eastAsia="仿宋_GB2312" w:hAnsi="Times New Roman" w:cs="Times New Roman"/>
          <w:color w:val="auto"/>
          <w:sz w:val="24"/>
          <w:szCs w:val="24"/>
        </w:rPr>
        <w:t>系数为</w:t>
      </w:r>
      <w:r w:rsidRPr="00DE505D">
        <w:rPr>
          <w:rFonts w:ascii="Times New Roman" w:eastAsia="仿宋_GB2312" w:hAnsi="Times New Roman" w:cs="Times New Roman"/>
          <w:color w:val="auto"/>
          <w:sz w:val="24"/>
          <w:szCs w:val="24"/>
        </w:rPr>
        <w:t>1</w:t>
      </w:r>
      <w:r w:rsidRPr="00DE505D">
        <w:rPr>
          <w:rFonts w:ascii="Times New Roman" w:eastAsia="仿宋_GB2312" w:hAnsi="Times New Roman" w:cs="Times New Roman"/>
          <w:color w:val="auto"/>
          <w:sz w:val="24"/>
          <w:szCs w:val="24"/>
        </w:rPr>
        <w:t>。</w:t>
      </w:r>
    </w:p>
    <w:p w:rsidR="002D5C56" w:rsidRPr="00DE505D" w:rsidRDefault="002D5C56" w:rsidP="002D5C56">
      <w:pPr>
        <w:pStyle w:val="Bodytext20"/>
        <w:shd w:val="clear" w:color="auto" w:fill="auto"/>
        <w:spacing w:before="0" w:after="0" w:line="580" w:lineRule="exact"/>
        <w:ind w:firstLineChars="200" w:firstLine="602"/>
        <w:jc w:val="both"/>
        <w:textAlignment w:val="center"/>
        <w:rPr>
          <w:rFonts w:ascii="Times New Roman" w:eastAsia="仿宋_GB2312" w:hAnsi="Times New Roman" w:cs="Times New Roman"/>
          <w:b/>
          <w:color w:val="auto"/>
          <w:sz w:val="30"/>
          <w:szCs w:val="30"/>
        </w:rPr>
      </w:pPr>
      <w:r w:rsidRPr="00DE505D">
        <w:rPr>
          <w:rFonts w:ascii="Times New Roman" w:eastAsia="仿宋_GB2312" w:hAnsi="Times New Roman" w:cs="Times New Roman"/>
          <w:b/>
          <w:color w:val="auto"/>
          <w:sz w:val="30"/>
          <w:szCs w:val="30"/>
        </w:rPr>
        <w:lastRenderedPageBreak/>
        <w:t>四、</w:t>
      </w:r>
      <w:r w:rsidRPr="00DE505D">
        <w:rPr>
          <w:rFonts w:ascii="Times New Roman" w:eastAsia="仿宋_GB2312" w:hAnsi="Times New Roman" w:cs="Times New Roman"/>
          <w:b/>
          <w:color w:val="auto"/>
          <w:sz w:val="30"/>
          <w:szCs w:val="30"/>
        </w:rPr>
        <w:t>BIM</w:t>
      </w:r>
      <w:r w:rsidRPr="00DE505D">
        <w:rPr>
          <w:rFonts w:ascii="Times New Roman" w:eastAsia="仿宋_GB2312" w:hAnsi="Times New Roman" w:cs="Times New Roman"/>
          <w:b/>
          <w:color w:val="auto"/>
          <w:sz w:val="30"/>
          <w:szCs w:val="30"/>
        </w:rPr>
        <w:t>系统</w:t>
      </w:r>
      <w:r w:rsidRPr="00DE505D">
        <w:rPr>
          <w:rFonts w:ascii="Times New Roman" w:eastAsia="宋体" w:hAnsi="宋体" w:cs="Times New Roman"/>
          <w:b/>
          <w:color w:val="auto"/>
          <w:sz w:val="30"/>
          <w:szCs w:val="30"/>
        </w:rPr>
        <w:t>使</w:t>
      </w:r>
      <w:r w:rsidRPr="00DE505D">
        <w:rPr>
          <w:rFonts w:ascii="Times New Roman" w:eastAsia="仿宋_GB2312" w:hAnsi="Times New Roman" w:cs="Times New Roman"/>
          <w:b/>
          <w:color w:val="auto"/>
          <w:sz w:val="30"/>
          <w:szCs w:val="30"/>
        </w:rPr>
        <w:t>用情</w:t>
      </w:r>
      <w:r w:rsidRPr="00DE505D">
        <w:rPr>
          <w:rFonts w:ascii="Times New Roman" w:eastAsia="宋体" w:hAnsi="宋体" w:cs="Times New Roman"/>
          <w:b/>
          <w:color w:val="auto"/>
          <w:sz w:val="30"/>
          <w:szCs w:val="30"/>
        </w:rPr>
        <w:t>况</w:t>
      </w:r>
      <w:r w:rsidRPr="00DE505D">
        <w:rPr>
          <w:rFonts w:ascii="Times New Roman" w:eastAsia="仿宋_GB2312" w:hAnsi="Times New Roman" w:cs="Times New Roman"/>
          <w:b/>
          <w:color w:val="auto"/>
          <w:sz w:val="30"/>
          <w:szCs w:val="30"/>
        </w:rPr>
        <w:t>调整系数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0"/>
        <w:gridCol w:w="3022"/>
      </w:tblGrid>
      <w:tr w:rsidR="002D5C56" w:rsidRPr="00DE505D" w:rsidTr="006E2F67">
        <w:trPr>
          <w:trHeight w:val="472"/>
          <w:jc w:val="center"/>
        </w:trPr>
        <w:tc>
          <w:tcPr>
            <w:tcW w:w="3227" w:type="pct"/>
            <w:tcBorders>
              <w:top w:val="single" w:sz="4" w:space="0" w:color="auto"/>
              <w:left w:val="single" w:sz="4" w:space="0" w:color="auto"/>
              <w:bottom w:val="single" w:sz="4" w:space="0" w:color="auto"/>
              <w:right w:val="single" w:sz="4" w:space="0" w:color="auto"/>
            </w:tcBorders>
            <w:vAlign w:val="center"/>
          </w:tcPr>
          <w:p w:rsidR="002D5C56" w:rsidRPr="00DE505D" w:rsidRDefault="002D5C56" w:rsidP="006E2F67">
            <w:pPr>
              <w:jc w:val="center"/>
              <w:textAlignment w:val="center"/>
              <w:rPr>
                <w:rFonts w:ascii="Times New Roman" w:hAnsi="Times New Roman"/>
                <w:b/>
                <w:sz w:val="24"/>
              </w:rPr>
            </w:pPr>
            <w:r w:rsidRPr="00DE505D">
              <w:rPr>
                <w:rFonts w:ascii="Times New Roman"/>
                <w:b/>
                <w:sz w:val="24"/>
              </w:rPr>
              <w:t>投保工程项目使用</w:t>
            </w:r>
            <w:r w:rsidRPr="00DE505D">
              <w:rPr>
                <w:rFonts w:ascii="Times New Roman" w:hAnsi="Times New Roman"/>
                <w:b/>
                <w:sz w:val="24"/>
              </w:rPr>
              <w:t>BIM</w:t>
            </w:r>
            <w:r w:rsidRPr="00DE505D">
              <w:rPr>
                <w:rFonts w:ascii="Times New Roman"/>
                <w:b/>
                <w:sz w:val="24"/>
              </w:rPr>
              <w:t>系统进行图审的情况</w:t>
            </w:r>
          </w:p>
        </w:tc>
        <w:tc>
          <w:tcPr>
            <w:tcW w:w="1773" w:type="pct"/>
            <w:tcBorders>
              <w:top w:val="single" w:sz="4" w:space="0" w:color="auto"/>
              <w:left w:val="single" w:sz="4" w:space="0" w:color="auto"/>
              <w:bottom w:val="single" w:sz="4" w:space="0" w:color="auto"/>
              <w:right w:val="single" w:sz="4" w:space="0" w:color="auto"/>
            </w:tcBorders>
            <w:vAlign w:val="center"/>
          </w:tcPr>
          <w:p w:rsidR="002D5C56" w:rsidRPr="00DE505D" w:rsidRDefault="002D5C56" w:rsidP="006E2F67">
            <w:pPr>
              <w:jc w:val="center"/>
              <w:textAlignment w:val="center"/>
              <w:rPr>
                <w:rFonts w:ascii="Times New Roman" w:hAnsi="Times New Roman"/>
                <w:b/>
                <w:sz w:val="24"/>
              </w:rPr>
            </w:pPr>
            <w:r w:rsidRPr="00DE505D">
              <w:rPr>
                <w:rFonts w:ascii="Times New Roman"/>
                <w:b/>
                <w:sz w:val="24"/>
              </w:rPr>
              <w:t>调整系数</w:t>
            </w:r>
          </w:p>
        </w:tc>
      </w:tr>
      <w:tr w:rsidR="002D5C56" w:rsidRPr="00DE505D" w:rsidTr="006E2F67">
        <w:trPr>
          <w:trHeight w:val="408"/>
          <w:jc w:val="center"/>
        </w:trPr>
        <w:tc>
          <w:tcPr>
            <w:tcW w:w="3227" w:type="pct"/>
            <w:tcBorders>
              <w:top w:val="single" w:sz="4" w:space="0" w:color="auto"/>
              <w:left w:val="single" w:sz="4" w:space="0" w:color="auto"/>
              <w:bottom w:val="single" w:sz="4" w:space="0" w:color="auto"/>
              <w:right w:val="single" w:sz="4" w:space="0" w:color="auto"/>
            </w:tcBorders>
            <w:vAlign w:val="center"/>
          </w:tcPr>
          <w:p w:rsidR="002D5C56" w:rsidRPr="00DE505D" w:rsidRDefault="002D5C56" w:rsidP="006E2F67">
            <w:pPr>
              <w:jc w:val="center"/>
              <w:textAlignment w:val="center"/>
              <w:rPr>
                <w:rFonts w:ascii="Times New Roman" w:hAnsi="Times New Roman"/>
                <w:sz w:val="24"/>
              </w:rPr>
            </w:pPr>
            <w:r w:rsidRPr="00DE505D">
              <w:rPr>
                <w:rFonts w:ascii="Times New Roman"/>
                <w:sz w:val="24"/>
              </w:rPr>
              <w:t>使用</w:t>
            </w:r>
            <w:r w:rsidRPr="00DE505D">
              <w:rPr>
                <w:rFonts w:ascii="Times New Roman" w:hAnsi="Times New Roman"/>
                <w:sz w:val="24"/>
              </w:rPr>
              <w:t>BIM</w:t>
            </w:r>
            <w:r w:rsidRPr="00DE505D">
              <w:rPr>
                <w:rFonts w:ascii="Times New Roman"/>
                <w:sz w:val="24"/>
              </w:rPr>
              <w:t>系统进行图审</w:t>
            </w:r>
          </w:p>
        </w:tc>
        <w:tc>
          <w:tcPr>
            <w:tcW w:w="1773" w:type="pct"/>
            <w:tcBorders>
              <w:top w:val="single" w:sz="4" w:space="0" w:color="auto"/>
              <w:left w:val="single" w:sz="4" w:space="0" w:color="auto"/>
              <w:bottom w:val="single" w:sz="4" w:space="0" w:color="auto"/>
              <w:right w:val="single" w:sz="4" w:space="0" w:color="auto"/>
            </w:tcBorders>
            <w:vAlign w:val="center"/>
          </w:tcPr>
          <w:p w:rsidR="002D5C56" w:rsidRPr="00DE505D" w:rsidRDefault="002D5C56" w:rsidP="006E2F67">
            <w:pPr>
              <w:jc w:val="center"/>
              <w:textAlignment w:val="center"/>
              <w:rPr>
                <w:rFonts w:ascii="Times New Roman" w:hAnsi="Times New Roman"/>
                <w:sz w:val="24"/>
              </w:rPr>
            </w:pPr>
            <w:r w:rsidRPr="00DE505D">
              <w:rPr>
                <w:rFonts w:ascii="Times New Roman" w:hAnsi="Times New Roman"/>
                <w:sz w:val="24"/>
              </w:rPr>
              <w:t>0.98</w:t>
            </w:r>
          </w:p>
        </w:tc>
      </w:tr>
      <w:tr w:rsidR="002D5C56" w:rsidRPr="00DE505D" w:rsidTr="006E2F67">
        <w:trPr>
          <w:trHeight w:val="415"/>
          <w:jc w:val="center"/>
        </w:trPr>
        <w:tc>
          <w:tcPr>
            <w:tcW w:w="3227" w:type="pct"/>
            <w:tcBorders>
              <w:top w:val="single" w:sz="4" w:space="0" w:color="auto"/>
              <w:left w:val="single" w:sz="4" w:space="0" w:color="auto"/>
              <w:bottom w:val="single" w:sz="4" w:space="0" w:color="auto"/>
              <w:right w:val="single" w:sz="4" w:space="0" w:color="auto"/>
            </w:tcBorders>
            <w:vAlign w:val="center"/>
          </w:tcPr>
          <w:p w:rsidR="002D5C56" w:rsidRPr="00DE505D" w:rsidRDefault="002D5C56" w:rsidP="006E2F67">
            <w:pPr>
              <w:jc w:val="center"/>
              <w:textAlignment w:val="center"/>
              <w:rPr>
                <w:rFonts w:ascii="Times New Roman" w:hAnsi="Times New Roman"/>
                <w:sz w:val="24"/>
              </w:rPr>
            </w:pPr>
            <w:r w:rsidRPr="00DE505D">
              <w:rPr>
                <w:rFonts w:ascii="Times New Roman"/>
                <w:sz w:val="24"/>
              </w:rPr>
              <w:t>未使用</w:t>
            </w:r>
            <w:r w:rsidRPr="00DE505D">
              <w:rPr>
                <w:rFonts w:ascii="Times New Roman" w:hAnsi="Times New Roman"/>
                <w:sz w:val="24"/>
              </w:rPr>
              <w:t>BIM</w:t>
            </w:r>
            <w:r w:rsidRPr="00DE505D">
              <w:rPr>
                <w:rFonts w:ascii="Times New Roman"/>
                <w:sz w:val="24"/>
              </w:rPr>
              <w:t>系统进行图审</w:t>
            </w:r>
          </w:p>
        </w:tc>
        <w:tc>
          <w:tcPr>
            <w:tcW w:w="1773" w:type="pct"/>
            <w:tcBorders>
              <w:top w:val="single" w:sz="4" w:space="0" w:color="auto"/>
              <w:left w:val="single" w:sz="4" w:space="0" w:color="auto"/>
              <w:bottom w:val="single" w:sz="4" w:space="0" w:color="auto"/>
              <w:right w:val="single" w:sz="4" w:space="0" w:color="auto"/>
            </w:tcBorders>
            <w:vAlign w:val="center"/>
          </w:tcPr>
          <w:p w:rsidR="002D5C56" w:rsidRPr="00DE505D" w:rsidRDefault="002D5C56" w:rsidP="006E2F67">
            <w:pPr>
              <w:jc w:val="center"/>
              <w:textAlignment w:val="center"/>
              <w:rPr>
                <w:rFonts w:ascii="Times New Roman" w:hAnsi="Times New Roman"/>
                <w:sz w:val="24"/>
              </w:rPr>
            </w:pPr>
            <w:r w:rsidRPr="00DE505D">
              <w:rPr>
                <w:rFonts w:ascii="Times New Roman" w:hAnsi="Times New Roman"/>
                <w:sz w:val="24"/>
              </w:rPr>
              <w:t>1.00</w:t>
            </w:r>
          </w:p>
        </w:tc>
      </w:tr>
    </w:tbl>
    <w:p w:rsidR="002D5C56" w:rsidRPr="00DE505D" w:rsidRDefault="002D5C56" w:rsidP="002D5C56">
      <w:pPr>
        <w:pStyle w:val="Bodytext20"/>
        <w:shd w:val="clear" w:color="auto" w:fill="auto"/>
        <w:spacing w:before="0" w:after="0" w:line="580" w:lineRule="exact"/>
        <w:jc w:val="both"/>
        <w:textAlignment w:val="center"/>
        <w:rPr>
          <w:rFonts w:ascii="Times New Roman" w:eastAsia="仿宋_GB2312" w:hAnsi="Times New Roman" w:cs="Times New Roman"/>
          <w:b/>
          <w:color w:val="auto"/>
          <w:sz w:val="30"/>
          <w:szCs w:val="30"/>
        </w:rPr>
      </w:pPr>
      <w:r w:rsidRPr="00DE505D">
        <w:rPr>
          <w:rFonts w:ascii="Times New Roman" w:eastAsia="仿宋_GB2312" w:hAnsi="Times New Roman" w:cs="Times New Roman"/>
          <w:color w:val="auto"/>
          <w:sz w:val="24"/>
          <w:szCs w:val="24"/>
        </w:rPr>
        <w:t>注：该系数仅适用于</w:t>
      </w:r>
      <w:r w:rsidRPr="00DE505D">
        <w:rPr>
          <w:rFonts w:ascii="Times New Roman" w:eastAsia="仿宋_GB2312" w:hAnsi="Times New Roman" w:cs="Times New Roman"/>
          <w:color w:val="auto"/>
          <w:sz w:val="24"/>
          <w:szCs w:val="24"/>
          <w:lang w:val="en-US"/>
        </w:rPr>
        <w:t>建设</w:t>
      </w:r>
      <w:r w:rsidRPr="00DE505D">
        <w:rPr>
          <w:rFonts w:ascii="Times New Roman" w:eastAsia="仿宋_GB2312" w:hAnsi="Times New Roman" w:cs="Times New Roman"/>
          <w:color w:val="auto"/>
          <w:sz w:val="24"/>
          <w:szCs w:val="24"/>
        </w:rPr>
        <w:t>单位。</w:t>
      </w:r>
    </w:p>
    <w:p w:rsidR="002D5C56" w:rsidRPr="00DE505D" w:rsidRDefault="002D5C56" w:rsidP="002D5C56">
      <w:pPr>
        <w:pStyle w:val="Bodytext20"/>
        <w:shd w:val="clear" w:color="auto" w:fill="auto"/>
        <w:spacing w:before="0" w:after="0" w:line="580" w:lineRule="exact"/>
        <w:ind w:firstLineChars="200" w:firstLine="602"/>
        <w:jc w:val="both"/>
        <w:textAlignment w:val="center"/>
        <w:rPr>
          <w:rFonts w:ascii="Times New Roman" w:eastAsia="仿宋_GB2312" w:hAnsi="Times New Roman" w:cs="Times New Roman"/>
          <w:b/>
          <w:color w:val="auto"/>
          <w:sz w:val="30"/>
          <w:szCs w:val="30"/>
        </w:rPr>
      </w:pPr>
      <w:r w:rsidRPr="00DE505D">
        <w:rPr>
          <w:rFonts w:ascii="Times New Roman" w:eastAsia="仿宋_GB2312" w:hAnsi="Times New Roman" w:cs="Times New Roman"/>
          <w:b/>
          <w:color w:val="auto"/>
          <w:sz w:val="30"/>
          <w:szCs w:val="30"/>
        </w:rPr>
        <w:t>五</w:t>
      </w:r>
      <w:r w:rsidRPr="00DE505D">
        <w:rPr>
          <w:rFonts w:ascii="Times New Roman" w:eastAsia="宋体" w:hAnsi="宋体" w:cs="Times New Roman"/>
          <w:b/>
          <w:color w:val="auto"/>
          <w:sz w:val="30"/>
          <w:szCs w:val="30"/>
        </w:rPr>
        <w:t>、</w:t>
      </w:r>
      <w:r w:rsidRPr="00DE505D">
        <w:rPr>
          <w:rFonts w:ascii="Times New Roman" w:eastAsia="仿宋_GB2312" w:hAnsi="Times New Roman" w:cs="Times New Roman"/>
          <w:b/>
          <w:color w:val="auto"/>
          <w:sz w:val="30"/>
          <w:szCs w:val="30"/>
        </w:rPr>
        <w:t>监理</w:t>
      </w:r>
      <w:r w:rsidRPr="00DE505D">
        <w:rPr>
          <w:rFonts w:ascii="Times New Roman" w:eastAsia="宋体" w:hAnsi="宋体" w:cs="Times New Roman"/>
          <w:b/>
          <w:color w:val="auto"/>
          <w:sz w:val="30"/>
          <w:szCs w:val="30"/>
        </w:rPr>
        <w:t>和检测</w:t>
      </w:r>
      <w:r w:rsidRPr="00DE505D">
        <w:rPr>
          <w:rFonts w:ascii="Times New Roman" w:eastAsia="仿宋_GB2312" w:hAnsi="Times New Roman" w:cs="Times New Roman"/>
          <w:b/>
          <w:color w:val="auto"/>
          <w:sz w:val="30"/>
          <w:szCs w:val="30"/>
        </w:rPr>
        <w:t>单位</w:t>
      </w:r>
      <w:r w:rsidRPr="00DE505D">
        <w:rPr>
          <w:rFonts w:ascii="Times New Roman" w:eastAsia="宋体" w:hAnsi="宋体" w:cs="Times New Roman"/>
          <w:b/>
          <w:color w:val="auto"/>
          <w:sz w:val="30"/>
          <w:szCs w:val="30"/>
        </w:rPr>
        <w:t>聘</w:t>
      </w:r>
      <w:r w:rsidRPr="00DE505D">
        <w:rPr>
          <w:rFonts w:ascii="Times New Roman" w:eastAsia="仿宋_GB2312" w:hAnsi="Times New Roman" w:cs="Times New Roman"/>
          <w:b/>
          <w:color w:val="auto"/>
          <w:sz w:val="30"/>
          <w:szCs w:val="30"/>
        </w:rPr>
        <w:t>请情</w:t>
      </w:r>
      <w:r w:rsidRPr="00DE505D">
        <w:rPr>
          <w:rFonts w:ascii="Times New Roman" w:eastAsia="宋体" w:hAnsi="宋体" w:cs="Times New Roman"/>
          <w:b/>
          <w:color w:val="auto"/>
          <w:sz w:val="30"/>
          <w:szCs w:val="30"/>
        </w:rPr>
        <w:t>况</w:t>
      </w:r>
      <w:r w:rsidRPr="00DE505D">
        <w:rPr>
          <w:rFonts w:ascii="Times New Roman" w:eastAsia="仿宋_GB2312" w:hAnsi="Times New Roman" w:cs="Times New Roman"/>
          <w:b/>
          <w:color w:val="auto"/>
          <w:sz w:val="30"/>
          <w:szCs w:val="30"/>
        </w:rPr>
        <w:t>调整系数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0"/>
        <w:gridCol w:w="3022"/>
      </w:tblGrid>
      <w:tr w:rsidR="002D5C56" w:rsidRPr="00DE505D" w:rsidTr="006E2F67">
        <w:trPr>
          <w:trHeight w:val="671"/>
          <w:jc w:val="center"/>
        </w:trPr>
        <w:tc>
          <w:tcPr>
            <w:tcW w:w="3227" w:type="pct"/>
            <w:tcBorders>
              <w:top w:val="single" w:sz="4" w:space="0" w:color="auto"/>
              <w:left w:val="single" w:sz="4" w:space="0" w:color="auto"/>
              <w:bottom w:val="single" w:sz="4" w:space="0" w:color="auto"/>
              <w:right w:val="single" w:sz="4" w:space="0" w:color="auto"/>
            </w:tcBorders>
            <w:vAlign w:val="center"/>
          </w:tcPr>
          <w:p w:rsidR="002D5C56" w:rsidRPr="00DE505D" w:rsidRDefault="002D5C56" w:rsidP="006E2F67">
            <w:pPr>
              <w:jc w:val="center"/>
              <w:textAlignment w:val="center"/>
              <w:rPr>
                <w:rFonts w:ascii="Times New Roman" w:hAnsi="Times New Roman"/>
                <w:b/>
                <w:sz w:val="24"/>
              </w:rPr>
            </w:pPr>
            <w:r w:rsidRPr="00DE505D">
              <w:rPr>
                <w:rFonts w:ascii="Times New Roman"/>
                <w:b/>
                <w:sz w:val="24"/>
              </w:rPr>
              <w:t>投保工程项目监理和检测单位聘请情况</w:t>
            </w:r>
          </w:p>
        </w:tc>
        <w:tc>
          <w:tcPr>
            <w:tcW w:w="1773" w:type="pct"/>
            <w:tcBorders>
              <w:top w:val="single" w:sz="4" w:space="0" w:color="auto"/>
              <w:left w:val="single" w:sz="4" w:space="0" w:color="auto"/>
              <w:bottom w:val="single" w:sz="4" w:space="0" w:color="auto"/>
              <w:right w:val="single" w:sz="4" w:space="0" w:color="auto"/>
            </w:tcBorders>
            <w:vAlign w:val="center"/>
          </w:tcPr>
          <w:p w:rsidR="002D5C56" w:rsidRPr="00DE505D" w:rsidRDefault="002D5C56" w:rsidP="006E2F67">
            <w:pPr>
              <w:jc w:val="center"/>
              <w:textAlignment w:val="center"/>
              <w:rPr>
                <w:rFonts w:ascii="Times New Roman" w:hAnsi="Times New Roman"/>
                <w:b/>
                <w:sz w:val="24"/>
              </w:rPr>
            </w:pPr>
            <w:r w:rsidRPr="00DE505D">
              <w:rPr>
                <w:rFonts w:ascii="Times New Roman"/>
                <w:b/>
                <w:sz w:val="24"/>
              </w:rPr>
              <w:t>调整系数</w:t>
            </w:r>
          </w:p>
        </w:tc>
      </w:tr>
      <w:tr w:rsidR="002D5C56" w:rsidRPr="00DE505D" w:rsidTr="006E2F67">
        <w:trPr>
          <w:trHeight w:val="433"/>
          <w:jc w:val="center"/>
        </w:trPr>
        <w:tc>
          <w:tcPr>
            <w:tcW w:w="3227" w:type="pct"/>
            <w:tcBorders>
              <w:top w:val="single" w:sz="4" w:space="0" w:color="auto"/>
              <w:left w:val="single" w:sz="4" w:space="0" w:color="auto"/>
              <w:bottom w:val="single" w:sz="4" w:space="0" w:color="auto"/>
              <w:right w:val="single" w:sz="4" w:space="0" w:color="auto"/>
            </w:tcBorders>
            <w:vAlign w:val="center"/>
          </w:tcPr>
          <w:p w:rsidR="002D5C56" w:rsidRPr="00DE505D" w:rsidRDefault="002D5C56" w:rsidP="006E2F67">
            <w:pPr>
              <w:jc w:val="center"/>
              <w:textAlignment w:val="center"/>
              <w:rPr>
                <w:rFonts w:ascii="Times New Roman" w:hAnsi="Times New Roman"/>
                <w:sz w:val="24"/>
              </w:rPr>
            </w:pPr>
            <w:r w:rsidRPr="00DE505D">
              <w:rPr>
                <w:rFonts w:ascii="Times New Roman"/>
                <w:sz w:val="24"/>
              </w:rPr>
              <w:t>由保险公司聘请工程监理和工程质量检测单位</w:t>
            </w:r>
          </w:p>
        </w:tc>
        <w:tc>
          <w:tcPr>
            <w:tcW w:w="1773" w:type="pct"/>
            <w:tcBorders>
              <w:top w:val="single" w:sz="4" w:space="0" w:color="auto"/>
              <w:left w:val="single" w:sz="4" w:space="0" w:color="auto"/>
              <w:bottom w:val="single" w:sz="4" w:space="0" w:color="auto"/>
              <w:right w:val="single" w:sz="4" w:space="0" w:color="auto"/>
            </w:tcBorders>
            <w:vAlign w:val="center"/>
          </w:tcPr>
          <w:p w:rsidR="002D5C56" w:rsidRPr="00DE505D" w:rsidRDefault="002D5C56" w:rsidP="006E2F67">
            <w:pPr>
              <w:jc w:val="center"/>
              <w:textAlignment w:val="center"/>
              <w:rPr>
                <w:rFonts w:ascii="Times New Roman" w:hAnsi="Times New Roman"/>
                <w:sz w:val="24"/>
              </w:rPr>
            </w:pPr>
            <w:r w:rsidRPr="00DE505D">
              <w:rPr>
                <w:rFonts w:ascii="Times New Roman" w:hAnsi="Times New Roman"/>
                <w:sz w:val="24"/>
              </w:rPr>
              <w:t>0.98</w:t>
            </w:r>
          </w:p>
        </w:tc>
      </w:tr>
      <w:tr w:rsidR="002D5C56" w:rsidRPr="00DE505D" w:rsidTr="006E2F67">
        <w:trPr>
          <w:trHeight w:val="411"/>
          <w:jc w:val="center"/>
        </w:trPr>
        <w:tc>
          <w:tcPr>
            <w:tcW w:w="3227" w:type="pct"/>
            <w:tcBorders>
              <w:top w:val="single" w:sz="4" w:space="0" w:color="auto"/>
              <w:left w:val="single" w:sz="4" w:space="0" w:color="auto"/>
              <w:bottom w:val="single" w:sz="4" w:space="0" w:color="auto"/>
              <w:right w:val="single" w:sz="4" w:space="0" w:color="auto"/>
            </w:tcBorders>
            <w:vAlign w:val="center"/>
          </w:tcPr>
          <w:p w:rsidR="002D5C56" w:rsidRPr="00DE505D" w:rsidRDefault="002D5C56" w:rsidP="006E2F67">
            <w:pPr>
              <w:jc w:val="center"/>
              <w:textAlignment w:val="center"/>
              <w:rPr>
                <w:rFonts w:ascii="Times New Roman" w:hAnsi="Times New Roman"/>
                <w:sz w:val="24"/>
              </w:rPr>
            </w:pPr>
            <w:r w:rsidRPr="00DE505D">
              <w:rPr>
                <w:rFonts w:ascii="Times New Roman"/>
                <w:sz w:val="24"/>
              </w:rPr>
              <w:t>由保险公司聘请工程监理或工程质量检测单位</w:t>
            </w:r>
          </w:p>
        </w:tc>
        <w:tc>
          <w:tcPr>
            <w:tcW w:w="1773" w:type="pct"/>
            <w:tcBorders>
              <w:top w:val="single" w:sz="4" w:space="0" w:color="auto"/>
              <w:left w:val="single" w:sz="4" w:space="0" w:color="auto"/>
              <w:bottom w:val="single" w:sz="4" w:space="0" w:color="auto"/>
              <w:right w:val="single" w:sz="4" w:space="0" w:color="auto"/>
            </w:tcBorders>
            <w:vAlign w:val="center"/>
          </w:tcPr>
          <w:p w:rsidR="002D5C56" w:rsidRPr="00DE505D" w:rsidRDefault="002D5C56" w:rsidP="006E2F67">
            <w:pPr>
              <w:jc w:val="center"/>
              <w:textAlignment w:val="center"/>
              <w:rPr>
                <w:rFonts w:ascii="Times New Roman" w:hAnsi="Times New Roman"/>
                <w:sz w:val="24"/>
              </w:rPr>
            </w:pPr>
            <w:r w:rsidRPr="00DE505D">
              <w:rPr>
                <w:rFonts w:ascii="Times New Roman" w:hAnsi="Times New Roman"/>
                <w:sz w:val="24"/>
              </w:rPr>
              <w:t>0.99</w:t>
            </w:r>
          </w:p>
        </w:tc>
      </w:tr>
      <w:tr w:rsidR="002D5C56" w:rsidRPr="00DE505D" w:rsidTr="006E2F67">
        <w:trPr>
          <w:trHeight w:val="411"/>
          <w:jc w:val="center"/>
        </w:trPr>
        <w:tc>
          <w:tcPr>
            <w:tcW w:w="3227" w:type="pct"/>
            <w:tcBorders>
              <w:top w:val="single" w:sz="4" w:space="0" w:color="auto"/>
              <w:left w:val="single" w:sz="4" w:space="0" w:color="auto"/>
              <w:bottom w:val="single" w:sz="4" w:space="0" w:color="auto"/>
              <w:right w:val="single" w:sz="4" w:space="0" w:color="auto"/>
            </w:tcBorders>
            <w:vAlign w:val="center"/>
          </w:tcPr>
          <w:p w:rsidR="002D5C56" w:rsidRPr="00DE505D" w:rsidRDefault="002D5C56" w:rsidP="006E2F67">
            <w:pPr>
              <w:jc w:val="center"/>
              <w:textAlignment w:val="center"/>
              <w:rPr>
                <w:rFonts w:ascii="Times New Roman" w:hAnsi="Times New Roman"/>
                <w:sz w:val="24"/>
              </w:rPr>
            </w:pPr>
            <w:r w:rsidRPr="00DE505D">
              <w:rPr>
                <w:rFonts w:ascii="Times New Roman"/>
                <w:sz w:val="24"/>
              </w:rPr>
              <w:t>由建设单位聘请工程监理和工程质量检测单位</w:t>
            </w:r>
          </w:p>
        </w:tc>
        <w:tc>
          <w:tcPr>
            <w:tcW w:w="1773" w:type="pct"/>
            <w:tcBorders>
              <w:top w:val="single" w:sz="4" w:space="0" w:color="auto"/>
              <w:left w:val="single" w:sz="4" w:space="0" w:color="auto"/>
              <w:bottom w:val="single" w:sz="4" w:space="0" w:color="auto"/>
              <w:right w:val="single" w:sz="4" w:space="0" w:color="auto"/>
            </w:tcBorders>
            <w:vAlign w:val="center"/>
          </w:tcPr>
          <w:p w:rsidR="002D5C56" w:rsidRPr="00DE505D" w:rsidRDefault="002D5C56" w:rsidP="006E2F67">
            <w:pPr>
              <w:jc w:val="center"/>
              <w:textAlignment w:val="center"/>
              <w:rPr>
                <w:rFonts w:ascii="Times New Roman" w:hAnsi="Times New Roman"/>
                <w:sz w:val="24"/>
              </w:rPr>
            </w:pPr>
            <w:r w:rsidRPr="00DE505D">
              <w:rPr>
                <w:rFonts w:ascii="Times New Roman" w:hAnsi="Times New Roman"/>
                <w:sz w:val="24"/>
              </w:rPr>
              <w:t>1.00</w:t>
            </w:r>
          </w:p>
        </w:tc>
      </w:tr>
    </w:tbl>
    <w:p w:rsidR="002D5C56" w:rsidRPr="00DE505D" w:rsidRDefault="002D5C56" w:rsidP="002D5C56">
      <w:r w:rsidRPr="00DE505D">
        <w:rPr>
          <w:rFonts w:eastAsia="仿宋_GB2312"/>
          <w:sz w:val="24"/>
        </w:rPr>
        <w:t>注：该系数仅适用于建设单位。</w:t>
      </w:r>
    </w:p>
    <w:p w:rsidR="002D5C56" w:rsidRPr="00DE505D" w:rsidRDefault="002D5C56" w:rsidP="002D5C56">
      <w:pPr>
        <w:pStyle w:val="a3"/>
        <w:spacing w:before="0" w:beforeAutospacing="0" w:after="0" w:afterAutospacing="0" w:line="540" w:lineRule="exact"/>
        <w:ind w:firstLineChars="642" w:firstLine="2054"/>
        <w:jc w:val="both"/>
        <w:textAlignment w:val="center"/>
        <w:rPr>
          <w:rFonts w:ascii="Times New Roman" w:eastAsia="仿宋_GB2312" w:hAnsi="Times New Roman" w:cs="Times New Roman"/>
          <w:sz w:val="32"/>
          <w:szCs w:val="32"/>
        </w:rPr>
        <w:sectPr w:rsidR="002D5C56" w:rsidRPr="00DE505D">
          <w:footerReference w:type="default" r:id="rId10"/>
          <w:pgSz w:w="11906" w:h="16838"/>
          <w:pgMar w:top="1440" w:right="1800" w:bottom="1440" w:left="1800" w:header="851" w:footer="992" w:gutter="0"/>
          <w:cols w:space="720"/>
          <w:docGrid w:type="lines" w:linePitch="312"/>
        </w:sectPr>
      </w:pPr>
    </w:p>
    <w:p w:rsidR="002D5C56" w:rsidRPr="00DE505D" w:rsidRDefault="002D5C56" w:rsidP="002D5C56">
      <w:pPr>
        <w:rPr>
          <w:rFonts w:eastAsia="黑体"/>
          <w:szCs w:val="32"/>
        </w:rPr>
      </w:pPr>
      <w:r w:rsidRPr="00DE505D">
        <w:rPr>
          <w:rFonts w:eastAsia="黑体"/>
          <w:szCs w:val="32"/>
        </w:rPr>
        <w:lastRenderedPageBreak/>
        <w:t>附件</w:t>
      </w:r>
      <w:r w:rsidRPr="00DE505D">
        <w:rPr>
          <w:rFonts w:eastAsia="黑体"/>
          <w:szCs w:val="32"/>
        </w:rPr>
        <w:t>3</w:t>
      </w:r>
    </w:p>
    <w:p w:rsidR="002D5C56" w:rsidRPr="00DE505D" w:rsidRDefault="002D5C56" w:rsidP="002D5C56">
      <w:pPr>
        <w:spacing w:line="720" w:lineRule="exact"/>
        <w:jc w:val="center"/>
        <w:rPr>
          <w:rFonts w:eastAsia="方正小标宋简体"/>
          <w:sz w:val="44"/>
          <w:szCs w:val="44"/>
        </w:rPr>
      </w:pPr>
      <w:r w:rsidRPr="00DE505D">
        <w:rPr>
          <w:rFonts w:eastAsia="方正小标宋简体"/>
          <w:sz w:val="44"/>
          <w:szCs w:val="44"/>
        </w:rPr>
        <w:t>湖南省住宅工程质量潜在缺陷保险</w:t>
      </w:r>
    </w:p>
    <w:p w:rsidR="002D5C56" w:rsidRPr="00DE505D" w:rsidRDefault="002D5C56" w:rsidP="002D5C56">
      <w:pPr>
        <w:spacing w:line="720" w:lineRule="exact"/>
        <w:jc w:val="center"/>
        <w:rPr>
          <w:rFonts w:eastAsia="方正小标宋简体"/>
          <w:sz w:val="44"/>
          <w:szCs w:val="44"/>
        </w:rPr>
      </w:pPr>
      <w:r w:rsidRPr="00DE505D">
        <w:rPr>
          <w:rFonts w:eastAsia="方正小标宋简体"/>
          <w:sz w:val="44"/>
          <w:szCs w:val="44"/>
        </w:rPr>
        <w:t>承保及理赔服务方案</w:t>
      </w:r>
    </w:p>
    <w:p w:rsidR="002D5C56" w:rsidRPr="00DE505D" w:rsidRDefault="002D5C56" w:rsidP="002D5C56">
      <w:pPr>
        <w:spacing w:line="240" w:lineRule="exact"/>
        <w:ind w:firstLineChars="200" w:firstLine="641"/>
        <w:textAlignment w:val="center"/>
        <w:rPr>
          <w:rFonts w:eastAsia="华文仿宋"/>
          <w:b/>
          <w:szCs w:val="32"/>
        </w:rPr>
      </w:pPr>
    </w:p>
    <w:p w:rsidR="002D5C56" w:rsidRPr="00DE505D" w:rsidRDefault="002D5C56" w:rsidP="002D5C56">
      <w:pPr>
        <w:spacing w:line="540" w:lineRule="exact"/>
        <w:ind w:firstLineChars="200" w:firstLine="640"/>
        <w:textAlignment w:val="center"/>
        <w:rPr>
          <w:rFonts w:eastAsia="黑体"/>
          <w:szCs w:val="32"/>
        </w:rPr>
      </w:pPr>
      <w:r w:rsidRPr="00DE505D">
        <w:rPr>
          <w:rFonts w:eastAsia="黑体"/>
          <w:szCs w:val="32"/>
        </w:rPr>
        <w:t>一、承保服务</w:t>
      </w:r>
    </w:p>
    <w:p w:rsidR="002D5C56" w:rsidRPr="00DE505D" w:rsidRDefault="002D5C56" w:rsidP="002D5C56">
      <w:pPr>
        <w:spacing w:line="540" w:lineRule="exact"/>
        <w:ind w:firstLineChars="200" w:firstLine="643"/>
        <w:rPr>
          <w:rFonts w:eastAsia="楷体_GB2312"/>
          <w:b/>
          <w:bCs/>
          <w:szCs w:val="32"/>
        </w:rPr>
      </w:pPr>
      <w:r w:rsidRPr="00DE505D">
        <w:rPr>
          <w:rFonts w:eastAsia="楷体_GB2312"/>
          <w:b/>
          <w:bCs/>
          <w:szCs w:val="32"/>
        </w:rPr>
        <w:t>（一）保险咨询服务</w:t>
      </w:r>
    </w:p>
    <w:p w:rsidR="002D5C56" w:rsidRPr="00DE505D" w:rsidRDefault="002D5C56" w:rsidP="002D5C56">
      <w:pPr>
        <w:spacing w:line="540" w:lineRule="exact"/>
        <w:ind w:firstLineChars="200" w:firstLine="640"/>
        <w:rPr>
          <w:rFonts w:eastAsia="仿宋_GB2312"/>
          <w:bCs/>
          <w:szCs w:val="32"/>
        </w:rPr>
      </w:pPr>
      <w:r w:rsidRPr="00DE505D">
        <w:rPr>
          <w:rFonts w:eastAsia="仿宋_GB2312"/>
          <w:bCs/>
          <w:szCs w:val="32"/>
        </w:rPr>
        <w:t>共保体</w:t>
      </w:r>
      <w:r w:rsidRPr="00DE505D">
        <w:rPr>
          <w:rFonts w:hAnsi="宋体"/>
          <w:bCs/>
          <w:szCs w:val="32"/>
        </w:rPr>
        <w:t>主</w:t>
      </w:r>
      <w:r w:rsidRPr="00E53AA6">
        <w:rPr>
          <w:rFonts w:ascii="仿宋_GB2312" w:eastAsia="仿宋_GB2312" w:hAnsi="宋体" w:hint="eastAsia"/>
          <w:bCs/>
          <w:szCs w:val="32"/>
        </w:rPr>
        <w:t>承保公司</w:t>
      </w:r>
      <w:r w:rsidRPr="00DE505D">
        <w:rPr>
          <w:rFonts w:eastAsia="仿宋_GB2312"/>
          <w:bCs/>
          <w:szCs w:val="32"/>
        </w:rPr>
        <w:t>应向投保企业提供保险咨询服务，详细告知住宅工程质量潜在缺陷保险的保险责任范围以及投保方式等内容。</w:t>
      </w:r>
    </w:p>
    <w:p w:rsidR="002D5C56" w:rsidRPr="00DE505D" w:rsidRDefault="002D5C56" w:rsidP="002D5C56">
      <w:pPr>
        <w:spacing w:line="540" w:lineRule="exact"/>
        <w:ind w:firstLineChars="200" w:firstLine="643"/>
        <w:rPr>
          <w:rFonts w:eastAsia="楷体_GB2312"/>
          <w:b/>
          <w:bCs/>
          <w:szCs w:val="32"/>
        </w:rPr>
      </w:pPr>
      <w:r w:rsidRPr="00DE505D">
        <w:rPr>
          <w:rFonts w:eastAsia="楷体_GB2312"/>
          <w:b/>
          <w:bCs/>
          <w:szCs w:val="32"/>
        </w:rPr>
        <w:t>（二）收集投保资料</w:t>
      </w:r>
    </w:p>
    <w:p w:rsidR="002D5C56" w:rsidRPr="00DE505D" w:rsidRDefault="002D5C56" w:rsidP="002D5C56">
      <w:pPr>
        <w:spacing w:line="540" w:lineRule="exact"/>
        <w:ind w:firstLineChars="200" w:firstLine="640"/>
        <w:rPr>
          <w:rFonts w:eastAsia="仿宋_GB2312"/>
          <w:bCs/>
          <w:szCs w:val="32"/>
        </w:rPr>
      </w:pPr>
      <w:r w:rsidRPr="00DE505D">
        <w:rPr>
          <w:rFonts w:eastAsia="仿宋_GB2312"/>
          <w:bCs/>
          <w:szCs w:val="32"/>
        </w:rPr>
        <w:t>共保体</w:t>
      </w:r>
      <w:r w:rsidRPr="00DE505D">
        <w:rPr>
          <w:rFonts w:hAnsi="宋体"/>
          <w:bCs/>
          <w:szCs w:val="32"/>
        </w:rPr>
        <w:t>主</w:t>
      </w:r>
      <w:r w:rsidRPr="00E53AA6">
        <w:rPr>
          <w:rFonts w:ascii="仿宋_GB2312" w:eastAsia="仿宋_GB2312" w:hAnsi="宋体"/>
          <w:bCs/>
          <w:szCs w:val="32"/>
        </w:rPr>
        <w:t>承保公司</w:t>
      </w:r>
      <w:r w:rsidRPr="00DE505D">
        <w:rPr>
          <w:rFonts w:eastAsia="仿宋_GB2312"/>
          <w:bCs/>
          <w:szCs w:val="32"/>
        </w:rPr>
        <w:t>应协助投保企业收集住宅工程质量潜在缺陷保险所需要的投保资料，具体资料清单如下：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6"/>
        <w:gridCol w:w="7656"/>
      </w:tblGrid>
      <w:tr w:rsidR="002D5C56" w:rsidRPr="00DE505D" w:rsidTr="006E2F67">
        <w:trPr>
          <w:trHeight w:val="511"/>
          <w:jc w:val="center"/>
        </w:trPr>
        <w:tc>
          <w:tcPr>
            <w:tcW w:w="508" w:type="pct"/>
            <w:vAlign w:val="center"/>
          </w:tcPr>
          <w:p w:rsidR="002D5C56" w:rsidRPr="00DE505D" w:rsidRDefault="002D5C56" w:rsidP="006E2F67">
            <w:pPr>
              <w:jc w:val="center"/>
              <w:rPr>
                <w:rFonts w:ascii="Times New Roman" w:hAnsi="Times New Roman"/>
                <w:sz w:val="24"/>
              </w:rPr>
            </w:pPr>
            <w:r w:rsidRPr="00DE505D">
              <w:rPr>
                <w:rFonts w:ascii="Times New Roman" w:hAnsi="Times New Roman"/>
                <w:sz w:val="24"/>
              </w:rPr>
              <w:t>1</w:t>
            </w:r>
          </w:p>
        </w:tc>
        <w:tc>
          <w:tcPr>
            <w:tcW w:w="4492" w:type="pct"/>
            <w:vAlign w:val="center"/>
          </w:tcPr>
          <w:p w:rsidR="002D5C56" w:rsidRPr="00DE505D" w:rsidRDefault="002D5C56" w:rsidP="006E2F67">
            <w:pPr>
              <w:rPr>
                <w:rFonts w:ascii="Times New Roman" w:hAnsi="Times New Roman"/>
                <w:sz w:val="24"/>
              </w:rPr>
            </w:pPr>
            <w:r w:rsidRPr="00DE505D">
              <w:rPr>
                <w:rFonts w:ascii="Times New Roman" w:hAnsi="宋体"/>
                <w:sz w:val="24"/>
              </w:rPr>
              <w:t>投保单</w:t>
            </w:r>
          </w:p>
        </w:tc>
      </w:tr>
      <w:tr w:rsidR="002D5C56" w:rsidRPr="00DE505D" w:rsidTr="006E2F67">
        <w:trPr>
          <w:trHeight w:val="991"/>
          <w:jc w:val="center"/>
        </w:trPr>
        <w:tc>
          <w:tcPr>
            <w:tcW w:w="508" w:type="pct"/>
            <w:vAlign w:val="center"/>
          </w:tcPr>
          <w:p w:rsidR="002D5C56" w:rsidRPr="00DE505D" w:rsidRDefault="002D5C56" w:rsidP="006E2F67">
            <w:pPr>
              <w:jc w:val="center"/>
              <w:rPr>
                <w:rFonts w:ascii="Times New Roman" w:hAnsi="Times New Roman"/>
                <w:sz w:val="24"/>
              </w:rPr>
            </w:pPr>
            <w:r w:rsidRPr="00DE505D">
              <w:rPr>
                <w:rFonts w:ascii="Times New Roman" w:hAnsi="Times New Roman"/>
                <w:sz w:val="24"/>
              </w:rPr>
              <w:t>2</w:t>
            </w:r>
          </w:p>
        </w:tc>
        <w:tc>
          <w:tcPr>
            <w:tcW w:w="4492" w:type="pct"/>
            <w:vAlign w:val="center"/>
          </w:tcPr>
          <w:p w:rsidR="002D5C56" w:rsidRPr="00DE505D" w:rsidRDefault="002D5C56" w:rsidP="006E2F67">
            <w:pPr>
              <w:spacing w:line="400" w:lineRule="exact"/>
              <w:rPr>
                <w:rFonts w:ascii="Times New Roman" w:hAnsi="Times New Roman"/>
                <w:sz w:val="24"/>
              </w:rPr>
            </w:pPr>
            <w:r w:rsidRPr="00DE505D">
              <w:rPr>
                <w:rFonts w:ascii="Times New Roman" w:hAnsi="宋体"/>
                <w:bCs/>
                <w:sz w:val="24"/>
              </w:rPr>
              <w:t>项目概况（建筑单体数量、各个单体的面积、高度、造价、结构类型、基础类型、装修程度、周边环境）</w:t>
            </w:r>
          </w:p>
        </w:tc>
      </w:tr>
      <w:tr w:rsidR="002D5C56" w:rsidRPr="00DE505D" w:rsidTr="006E2F67">
        <w:trPr>
          <w:trHeight w:val="900"/>
          <w:jc w:val="center"/>
        </w:trPr>
        <w:tc>
          <w:tcPr>
            <w:tcW w:w="508" w:type="pct"/>
            <w:vAlign w:val="center"/>
          </w:tcPr>
          <w:p w:rsidR="002D5C56" w:rsidRPr="00DE505D" w:rsidRDefault="002D5C56" w:rsidP="006E2F67">
            <w:pPr>
              <w:jc w:val="center"/>
              <w:rPr>
                <w:rFonts w:ascii="Times New Roman" w:hAnsi="Times New Roman"/>
                <w:sz w:val="24"/>
              </w:rPr>
            </w:pPr>
            <w:r w:rsidRPr="00DE505D">
              <w:rPr>
                <w:rFonts w:ascii="Times New Roman" w:hAnsi="Times New Roman"/>
                <w:sz w:val="24"/>
              </w:rPr>
              <w:t>3</w:t>
            </w:r>
          </w:p>
        </w:tc>
        <w:tc>
          <w:tcPr>
            <w:tcW w:w="4492" w:type="pct"/>
            <w:vAlign w:val="center"/>
          </w:tcPr>
          <w:p w:rsidR="002D5C56" w:rsidRPr="00DE505D" w:rsidRDefault="002D5C56" w:rsidP="006E2F67">
            <w:pPr>
              <w:rPr>
                <w:rFonts w:ascii="Times New Roman" w:hAnsi="Times New Roman"/>
                <w:sz w:val="24"/>
              </w:rPr>
            </w:pPr>
            <w:r w:rsidRPr="00DE505D">
              <w:rPr>
                <w:rFonts w:ascii="Times New Roman" w:hAnsi="宋体"/>
                <w:bCs/>
                <w:sz w:val="24"/>
              </w:rPr>
              <w:t>项目立项文件（项目可行性报告批复文件或项目核准备案文件或项目备案文件）</w:t>
            </w:r>
          </w:p>
        </w:tc>
      </w:tr>
      <w:tr w:rsidR="002D5C56" w:rsidRPr="00DE505D" w:rsidTr="006E2F67">
        <w:trPr>
          <w:trHeight w:val="670"/>
          <w:jc w:val="center"/>
        </w:trPr>
        <w:tc>
          <w:tcPr>
            <w:tcW w:w="508" w:type="pct"/>
            <w:vAlign w:val="center"/>
          </w:tcPr>
          <w:p w:rsidR="002D5C56" w:rsidRPr="00DE505D" w:rsidRDefault="002D5C56" w:rsidP="006E2F67">
            <w:pPr>
              <w:jc w:val="center"/>
              <w:rPr>
                <w:rFonts w:ascii="Times New Roman" w:hAnsi="Times New Roman"/>
                <w:sz w:val="24"/>
              </w:rPr>
            </w:pPr>
            <w:r w:rsidRPr="00DE505D">
              <w:rPr>
                <w:rFonts w:ascii="Times New Roman" w:hAnsi="Times New Roman"/>
                <w:sz w:val="24"/>
              </w:rPr>
              <w:t>4</w:t>
            </w:r>
          </w:p>
        </w:tc>
        <w:tc>
          <w:tcPr>
            <w:tcW w:w="4492" w:type="pct"/>
            <w:vAlign w:val="center"/>
          </w:tcPr>
          <w:p w:rsidR="002D5C56" w:rsidRPr="00DE505D" w:rsidRDefault="002D5C56" w:rsidP="006E2F67">
            <w:pPr>
              <w:rPr>
                <w:rFonts w:ascii="Times New Roman" w:hAnsi="Times New Roman"/>
                <w:sz w:val="24"/>
              </w:rPr>
            </w:pPr>
            <w:r w:rsidRPr="00DE505D">
              <w:rPr>
                <w:rFonts w:ascii="Times New Roman" w:hAnsi="宋体"/>
                <w:bCs/>
                <w:sz w:val="24"/>
              </w:rPr>
              <w:t>建设投资单位成本表（或者相应的造价证明文件）</w:t>
            </w:r>
          </w:p>
        </w:tc>
      </w:tr>
      <w:tr w:rsidR="002D5C56" w:rsidRPr="00DE505D" w:rsidTr="006E2F67">
        <w:trPr>
          <w:trHeight w:val="670"/>
          <w:jc w:val="center"/>
        </w:trPr>
        <w:tc>
          <w:tcPr>
            <w:tcW w:w="508" w:type="pct"/>
            <w:vAlign w:val="center"/>
          </w:tcPr>
          <w:p w:rsidR="002D5C56" w:rsidRPr="00DE505D" w:rsidRDefault="002D5C56" w:rsidP="006E2F67">
            <w:pPr>
              <w:jc w:val="center"/>
              <w:rPr>
                <w:rFonts w:ascii="Times New Roman" w:hAnsi="Times New Roman"/>
                <w:sz w:val="24"/>
              </w:rPr>
            </w:pPr>
            <w:r w:rsidRPr="00DE505D">
              <w:rPr>
                <w:rFonts w:ascii="Times New Roman" w:hAnsi="Times New Roman"/>
                <w:sz w:val="24"/>
              </w:rPr>
              <w:t>5</w:t>
            </w:r>
          </w:p>
        </w:tc>
        <w:tc>
          <w:tcPr>
            <w:tcW w:w="4492" w:type="pct"/>
            <w:vAlign w:val="center"/>
          </w:tcPr>
          <w:p w:rsidR="002D5C56" w:rsidRPr="00DE505D" w:rsidRDefault="002D5C56" w:rsidP="006E2F67">
            <w:pPr>
              <w:rPr>
                <w:rFonts w:ascii="Times New Roman" w:hAnsi="Times New Roman"/>
                <w:bCs/>
                <w:sz w:val="24"/>
              </w:rPr>
            </w:pPr>
            <w:r w:rsidRPr="00DE505D">
              <w:rPr>
                <w:rFonts w:ascii="Times New Roman" w:hAnsi="宋体"/>
                <w:bCs/>
                <w:sz w:val="24"/>
              </w:rPr>
              <w:t>其他适用于费率浮动调整系数的证明材料</w:t>
            </w:r>
          </w:p>
        </w:tc>
      </w:tr>
    </w:tbl>
    <w:p w:rsidR="002D5C56" w:rsidRPr="00DE505D" w:rsidRDefault="002D5C56" w:rsidP="002D5C56">
      <w:pPr>
        <w:spacing w:line="600" w:lineRule="exact"/>
        <w:ind w:firstLineChars="200" w:firstLine="643"/>
        <w:rPr>
          <w:rFonts w:eastAsia="楷体_GB2312"/>
          <w:b/>
          <w:bCs/>
          <w:szCs w:val="32"/>
        </w:rPr>
      </w:pPr>
      <w:r w:rsidRPr="00DE505D">
        <w:rPr>
          <w:rFonts w:eastAsia="楷体_GB2312"/>
          <w:b/>
          <w:bCs/>
          <w:szCs w:val="32"/>
        </w:rPr>
        <w:t>（三）出具保险单及保费发票</w:t>
      </w:r>
    </w:p>
    <w:p w:rsidR="002D5C56" w:rsidRPr="00DE505D" w:rsidRDefault="002D5C56" w:rsidP="002D5C56">
      <w:pPr>
        <w:spacing w:line="600" w:lineRule="exact"/>
        <w:ind w:firstLineChars="200" w:firstLine="640"/>
        <w:textAlignment w:val="center"/>
        <w:rPr>
          <w:rFonts w:eastAsia="仿宋_GB2312"/>
          <w:szCs w:val="32"/>
        </w:rPr>
      </w:pPr>
      <w:r w:rsidRPr="00DE505D">
        <w:rPr>
          <w:rFonts w:eastAsia="仿宋_GB2312"/>
          <w:bCs/>
          <w:szCs w:val="32"/>
        </w:rPr>
        <w:t>共保体</w:t>
      </w:r>
      <w:r w:rsidRPr="00DE505D">
        <w:rPr>
          <w:rFonts w:hAnsi="宋体"/>
          <w:bCs/>
          <w:szCs w:val="32"/>
        </w:rPr>
        <w:t>主</w:t>
      </w:r>
      <w:r w:rsidRPr="00E53AA6">
        <w:rPr>
          <w:rFonts w:ascii="仿宋_GB2312" w:eastAsia="仿宋_GB2312" w:hAnsi="宋体"/>
          <w:bCs/>
          <w:szCs w:val="32"/>
        </w:rPr>
        <w:t>承保公司</w:t>
      </w:r>
      <w:r w:rsidRPr="00DE505D">
        <w:rPr>
          <w:rFonts w:eastAsia="仿宋_GB2312"/>
          <w:bCs/>
          <w:szCs w:val="32"/>
        </w:rPr>
        <w:t>将投保企业提交的投保资料录入系统，投保企业按照约定支付保险费后，共保体</w:t>
      </w:r>
      <w:r w:rsidRPr="00DE505D">
        <w:rPr>
          <w:rFonts w:hAnsi="宋体"/>
          <w:bCs/>
          <w:szCs w:val="32"/>
        </w:rPr>
        <w:t>主</w:t>
      </w:r>
      <w:r w:rsidRPr="00E53AA6">
        <w:rPr>
          <w:rFonts w:ascii="仿宋_GB2312" w:eastAsia="仿宋_GB2312" w:hAnsi="宋体"/>
          <w:bCs/>
          <w:szCs w:val="32"/>
        </w:rPr>
        <w:t>承保公司</w:t>
      </w:r>
      <w:r w:rsidRPr="00DE505D">
        <w:rPr>
          <w:rFonts w:eastAsia="仿宋_GB2312"/>
          <w:bCs/>
          <w:szCs w:val="32"/>
        </w:rPr>
        <w:t>出具保险单及保费发票，保险合同成立并生效。共保体</w:t>
      </w:r>
      <w:r w:rsidRPr="00DE505D">
        <w:rPr>
          <w:rFonts w:hAnsi="宋体"/>
          <w:bCs/>
          <w:szCs w:val="32"/>
        </w:rPr>
        <w:t>主</w:t>
      </w:r>
      <w:r w:rsidRPr="00E53AA6">
        <w:rPr>
          <w:rFonts w:ascii="仿宋_GB2312" w:eastAsia="仿宋_GB2312" w:hAnsi="宋体"/>
          <w:bCs/>
          <w:szCs w:val="32"/>
        </w:rPr>
        <w:t>承保公司</w:t>
      </w:r>
      <w:r w:rsidRPr="00DE505D">
        <w:rPr>
          <w:rFonts w:eastAsia="仿宋_GB2312"/>
          <w:bCs/>
          <w:szCs w:val="32"/>
        </w:rPr>
        <w:t>应当制定工程质量风险评估实施方案、保险告知书等，</w:t>
      </w:r>
      <w:r w:rsidRPr="00DE505D">
        <w:rPr>
          <w:rFonts w:eastAsia="仿宋_GB2312"/>
          <w:bCs/>
          <w:szCs w:val="32"/>
        </w:rPr>
        <w:lastRenderedPageBreak/>
        <w:t>作为保险单的附件与保险单及保费发票一同交由投保企业。</w:t>
      </w:r>
    </w:p>
    <w:p w:rsidR="002D5C56" w:rsidRPr="00DE505D" w:rsidRDefault="002D5C56" w:rsidP="002D5C56">
      <w:pPr>
        <w:spacing w:line="600" w:lineRule="exact"/>
        <w:ind w:firstLineChars="200" w:firstLine="640"/>
        <w:textAlignment w:val="center"/>
        <w:rPr>
          <w:rFonts w:eastAsia="黑体"/>
          <w:szCs w:val="32"/>
        </w:rPr>
      </w:pPr>
      <w:r w:rsidRPr="00DE505D">
        <w:rPr>
          <w:rFonts w:eastAsia="黑体"/>
          <w:szCs w:val="32"/>
        </w:rPr>
        <w:t>二、理赔服务</w:t>
      </w:r>
    </w:p>
    <w:p w:rsidR="002D5C56" w:rsidRPr="00DE505D" w:rsidRDefault="002D5C56" w:rsidP="002D5C56">
      <w:pPr>
        <w:spacing w:line="600" w:lineRule="exact"/>
        <w:ind w:firstLineChars="200" w:firstLine="643"/>
        <w:rPr>
          <w:rFonts w:eastAsia="楷体_GB2312"/>
          <w:b/>
          <w:bCs/>
          <w:szCs w:val="32"/>
        </w:rPr>
      </w:pPr>
      <w:r w:rsidRPr="00DE505D">
        <w:rPr>
          <w:rFonts w:eastAsia="楷体_GB2312"/>
          <w:b/>
          <w:bCs/>
          <w:szCs w:val="32"/>
        </w:rPr>
        <w:t>（一）索赔申请</w:t>
      </w:r>
    </w:p>
    <w:p w:rsidR="002D5C56" w:rsidRPr="00DE505D" w:rsidRDefault="002D5C56" w:rsidP="002D5C56">
      <w:pPr>
        <w:spacing w:line="600" w:lineRule="exact"/>
        <w:ind w:firstLineChars="200" w:firstLine="640"/>
        <w:rPr>
          <w:rFonts w:eastAsia="仿宋_GB2312"/>
          <w:bCs/>
          <w:szCs w:val="32"/>
        </w:rPr>
      </w:pPr>
      <w:r w:rsidRPr="00DE505D">
        <w:rPr>
          <w:rFonts w:eastAsia="仿宋_GB2312"/>
          <w:bCs/>
          <w:szCs w:val="32"/>
        </w:rPr>
        <w:t>被保险人在住宅工程质量潜在缺陷保险保险期间内发现工程存在保险范围内的质量缺陷，可向住宅工程的物业服务企业报案</w:t>
      </w:r>
      <w:r w:rsidRPr="00DE505D">
        <w:rPr>
          <w:rFonts w:eastAsia="仿宋_GB2312"/>
          <w:bCs/>
          <w:szCs w:val="32"/>
        </w:rPr>
        <w:t>,</w:t>
      </w:r>
      <w:r w:rsidRPr="00DE505D">
        <w:rPr>
          <w:rFonts w:eastAsia="仿宋_GB2312"/>
          <w:bCs/>
          <w:szCs w:val="32"/>
        </w:rPr>
        <w:t>由住宅工程的物业服务企业向保险公司统一提出索赔申请，并提供以下资料：</w:t>
      </w:r>
    </w:p>
    <w:p w:rsidR="002D5C56" w:rsidRPr="001D615E" w:rsidRDefault="002D5C56" w:rsidP="002D5C56">
      <w:pPr>
        <w:spacing w:line="600" w:lineRule="exact"/>
        <w:ind w:firstLineChars="200" w:firstLine="640"/>
        <w:rPr>
          <w:rFonts w:ascii="Times New Roman" w:eastAsia="仿宋_GB2312" w:hAnsi="Times New Roman" w:cs="Times New Roman"/>
          <w:bCs/>
          <w:szCs w:val="32"/>
        </w:rPr>
      </w:pPr>
      <w:r w:rsidRPr="001D615E">
        <w:rPr>
          <w:rFonts w:ascii="Times New Roman" w:eastAsia="仿宋_GB2312" w:hAnsi="Times New Roman" w:cs="Times New Roman"/>
          <w:bCs/>
          <w:szCs w:val="32"/>
        </w:rPr>
        <w:t>1</w:t>
      </w:r>
      <w:r w:rsidRPr="001D615E">
        <w:rPr>
          <w:rFonts w:ascii="Times New Roman" w:eastAsia="仿宋_GB2312" w:cs="Times New Roman"/>
          <w:bCs/>
          <w:szCs w:val="32"/>
        </w:rPr>
        <w:t>．《出险通知书》原件，内容须填写完整，并由物业服务企业盖章确认。</w:t>
      </w:r>
    </w:p>
    <w:p w:rsidR="002D5C56" w:rsidRPr="001D615E" w:rsidRDefault="002D5C56" w:rsidP="002D5C56">
      <w:pPr>
        <w:spacing w:line="600" w:lineRule="exact"/>
        <w:ind w:firstLineChars="200" w:firstLine="640"/>
        <w:rPr>
          <w:rFonts w:ascii="Times New Roman" w:eastAsia="仿宋_GB2312" w:hAnsi="Times New Roman" w:cs="Times New Roman"/>
          <w:bCs/>
          <w:szCs w:val="32"/>
        </w:rPr>
      </w:pPr>
      <w:r w:rsidRPr="001D615E">
        <w:rPr>
          <w:rFonts w:ascii="Times New Roman" w:eastAsia="仿宋_GB2312" w:hAnsi="Times New Roman" w:cs="Times New Roman"/>
          <w:bCs/>
          <w:szCs w:val="32"/>
        </w:rPr>
        <w:t>2</w:t>
      </w:r>
      <w:r w:rsidRPr="001D615E">
        <w:rPr>
          <w:rFonts w:ascii="Times New Roman" w:eastAsia="仿宋_GB2312" w:cs="Times New Roman"/>
          <w:bCs/>
          <w:szCs w:val="32"/>
        </w:rPr>
        <w:t>．《损失清单》原件，填写完整的索赔项目、数量、金额等，相关数据必须客观，并由物业服务企业盖章确认。</w:t>
      </w:r>
    </w:p>
    <w:p w:rsidR="002D5C56" w:rsidRPr="001D615E" w:rsidRDefault="002D5C56" w:rsidP="002D5C56">
      <w:pPr>
        <w:spacing w:line="600" w:lineRule="exact"/>
        <w:ind w:firstLineChars="200" w:firstLine="640"/>
        <w:rPr>
          <w:rFonts w:ascii="Times New Roman" w:eastAsia="仿宋_GB2312" w:hAnsi="Times New Roman" w:cs="Times New Roman"/>
          <w:bCs/>
          <w:szCs w:val="32"/>
        </w:rPr>
      </w:pPr>
      <w:r w:rsidRPr="001D615E">
        <w:rPr>
          <w:rFonts w:ascii="Times New Roman" w:eastAsia="仿宋_GB2312" w:hAnsi="Times New Roman" w:cs="Times New Roman"/>
          <w:bCs/>
          <w:szCs w:val="32"/>
        </w:rPr>
        <w:t>3</w:t>
      </w:r>
      <w:r w:rsidRPr="001D615E">
        <w:rPr>
          <w:rFonts w:ascii="Times New Roman" w:eastAsia="仿宋_GB2312" w:cs="Times New Roman"/>
          <w:bCs/>
          <w:szCs w:val="32"/>
        </w:rPr>
        <w:t>．房产所有权证明文件或其他可以证明保险利益的文件。</w:t>
      </w:r>
    </w:p>
    <w:p w:rsidR="002D5C56" w:rsidRPr="00DE505D" w:rsidRDefault="002D5C56" w:rsidP="002D5C56">
      <w:pPr>
        <w:spacing w:line="600" w:lineRule="exact"/>
        <w:ind w:firstLineChars="200" w:firstLine="640"/>
        <w:rPr>
          <w:rFonts w:eastAsia="仿宋_GB2312"/>
          <w:bCs/>
          <w:szCs w:val="32"/>
        </w:rPr>
      </w:pPr>
      <w:r w:rsidRPr="001D615E">
        <w:rPr>
          <w:rFonts w:ascii="Times New Roman" w:hAnsi="Times New Roman" w:cs="Times New Roman"/>
          <w:bCs/>
          <w:szCs w:val="32"/>
        </w:rPr>
        <w:t>4</w:t>
      </w:r>
      <w:r w:rsidRPr="001D615E">
        <w:rPr>
          <w:rFonts w:ascii="Times New Roman" w:eastAsia="仿宋_GB2312" w:cs="Times New Roman"/>
          <w:bCs/>
          <w:szCs w:val="32"/>
        </w:rPr>
        <w:t>．《权益转让书》原件，在保险事故涉及第三方责任的案件中，索赔人应提供经</w:t>
      </w:r>
      <w:r w:rsidRPr="00DE505D">
        <w:rPr>
          <w:rFonts w:eastAsia="仿宋_GB2312"/>
          <w:bCs/>
          <w:szCs w:val="32"/>
        </w:rPr>
        <w:t>本人签章的《权益转让书》。</w:t>
      </w:r>
    </w:p>
    <w:p w:rsidR="002D5C56" w:rsidRPr="00DE505D" w:rsidRDefault="002D5C56" w:rsidP="002D5C56">
      <w:pPr>
        <w:spacing w:line="600" w:lineRule="exact"/>
        <w:ind w:firstLineChars="200" w:firstLine="640"/>
        <w:rPr>
          <w:rFonts w:eastAsia="仿宋_GB2312"/>
          <w:bCs/>
          <w:szCs w:val="32"/>
        </w:rPr>
      </w:pPr>
      <w:r w:rsidRPr="00DE505D">
        <w:rPr>
          <w:rFonts w:eastAsia="仿宋_GB2312"/>
          <w:bCs/>
          <w:szCs w:val="32"/>
        </w:rPr>
        <w:t>如保险公司授权物业服务企业进行查勘定损的，还需提供现场照片、复勘照片、维修合同及相关发票、物业派工单以及施工竣工验收报告（需经物业服务企业、维修方、索赔人三方签字确认）等。</w:t>
      </w:r>
    </w:p>
    <w:p w:rsidR="002D5C56" w:rsidRPr="00DE505D" w:rsidRDefault="002D5C56" w:rsidP="002D5C56">
      <w:pPr>
        <w:spacing w:line="600" w:lineRule="exact"/>
        <w:ind w:firstLineChars="200" w:firstLine="643"/>
        <w:rPr>
          <w:rFonts w:eastAsia="楷体_GB2312"/>
          <w:b/>
          <w:bCs/>
          <w:szCs w:val="32"/>
        </w:rPr>
      </w:pPr>
      <w:r w:rsidRPr="00DE505D">
        <w:rPr>
          <w:rFonts w:eastAsia="楷体_GB2312"/>
          <w:b/>
          <w:bCs/>
          <w:szCs w:val="32"/>
        </w:rPr>
        <w:t>（二）核定赔偿</w:t>
      </w:r>
    </w:p>
    <w:p w:rsidR="002D5C56" w:rsidRPr="00DE505D" w:rsidRDefault="002D5C56" w:rsidP="002D5C56">
      <w:pPr>
        <w:spacing w:line="600" w:lineRule="exact"/>
        <w:ind w:firstLineChars="200" w:firstLine="640"/>
        <w:rPr>
          <w:rFonts w:eastAsia="仿宋_GB2312"/>
          <w:bCs/>
          <w:szCs w:val="32"/>
        </w:rPr>
      </w:pPr>
      <w:r w:rsidRPr="00DE505D">
        <w:rPr>
          <w:rFonts w:eastAsia="仿宋_GB2312"/>
          <w:bCs/>
          <w:szCs w:val="32"/>
        </w:rPr>
        <w:t>共保体</w:t>
      </w:r>
      <w:r w:rsidRPr="00DE505D">
        <w:rPr>
          <w:rFonts w:hAnsi="宋体"/>
          <w:bCs/>
          <w:szCs w:val="32"/>
        </w:rPr>
        <w:t>主</w:t>
      </w:r>
      <w:r w:rsidRPr="00E53AA6">
        <w:rPr>
          <w:rFonts w:ascii="仿宋_GB2312" w:eastAsia="仿宋_GB2312" w:hAnsi="宋体"/>
          <w:bCs/>
          <w:szCs w:val="32"/>
        </w:rPr>
        <w:t>承保公司</w:t>
      </w:r>
      <w:r w:rsidRPr="00DE505D">
        <w:rPr>
          <w:rFonts w:eastAsia="仿宋_GB2312"/>
          <w:bCs/>
          <w:szCs w:val="32"/>
        </w:rPr>
        <w:t>收到索赔申请后，应当在两个工作日内派员进行现场勘查。共保体</w:t>
      </w:r>
      <w:r w:rsidRPr="00DE505D">
        <w:rPr>
          <w:rFonts w:hAnsi="宋体"/>
          <w:bCs/>
          <w:szCs w:val="32"/>
        </w:rPr>
        <w:t>主</w:t>
      </w:r>
      <w:r w:rsidRPr="00E53AA6">
        <w:rPr>
          <w:rFonts w:ascii="仿宋_GB2312" w:eastAsia="仿宋_GB2312" w:hAnsi="宋体"/>
          <w:bCs/>
          <w:szCs w:val="32"/>
        </w:rPr>
        <w:t>承保公司</w:t>
      </w:r>
      <w:r w:rsidRPr="00DE505D">
        <w:rPr>
          <w:rFonts w:eastAsia="仿宋_GB2312"/>
          <w:bCs/>
          <w:szCs w:val="32"/>
        </w:rPr>
        <w:t>应在收到索赔申请后的七日内做出核定；情形复杂的应当在三十日内做出核定，</w:t>
      </w:r>
      <w:r w:rsidRPr="00DE505D">
        <w:rPr>
          <w:rFonts w:eastAsia="仿宋_GB2312"/>
          <w:bCs/>
          <w:szCs w:val="32"/>
        </w:rPr>
        <w:lastRenderedPageBreak/>
        <w:t>并将核定结果通知被保险人。</w:t>
      </w:r>
    </w:p>
    <w:p w:rsidR="002D5C56" w:rsidRPr="00DE505D" w:rsidRDefault="002D5C56" w:rsidP="002D5C56">
      <w:pPr>
        <w:spacing w:line="600" w:lineRule="exact"/>
        <w:ind w:firstLineChars="200" w:firstLine="640"/>
        <w:rPr>
          <w:rFonts w:eastAsia="仿宋_GB2312"/>
          <w:bCs/>
          <w:szCs w:val="32"/>
        </w:rPr>
      </w:pPr>
      <w:r w:rsidRPr="00DE505D">
        <w:rPr>
          <w:rFonts w:eastAsia="仿宋_GB2312"/>
          <w:bCs/>
          <w:szCs w:val="32"/>
        </w:rPr>
        <w:t>对属于保险责任的，共保体</w:t>
      </w:r>
      <w:r w:rsidRPr="00DE505D">
        <w:rPr>
          <w:rFonts w:hAnsi="宋体"/>
          <w:bCs/>
          <w:szCs w:val="32"/>
        </w:rPr>
        <w:t>主</w:t>
      </w:r>
      <w:r w:rsidRPr="00E53AA6">
        <w:rPr>
          <w:rFonts w:ascii="仿宋_GB2312" w:eastAsia="仿宋_GB2312" w:hAnsi="宋体"/>
          <w:bCs/>
          <w:szCs w:val="32"/>
        </w:rPr>
        <w:t>承保公司</w:t>
      </w:r>
      <w:r w:rsidRPr="00DE505D">
        <w:rPr>
          <w:rFonts w:eastAsia="仿宋_GB2312"/>
          <w:bCs/>
          <w:szCs w:val="32"/>
        </w:rPr>
        <w:t>应当自与被保险人达成赔偿协议之日起七日内履行维修或赔偿义务。</w:t>
      </w:r>
    </w:p>
    <w:p w:rsidR="002D5C56" w:rsidRPr="00DE505D" w:rsidRDefault="002D5C56" w:rsidP="002D5C56">
      <w:pPr>
        <w:spacing w:line="600" w:lineRule="exact"/>
        <w:ind w:firstLineChars="200" w:firstLine="640"/>
        <w:rPr>
          <w:rFonts w:eastAsia="仿宋_GB2312"/>
          <w:bCs/>
          <w:szCs w:val="32"/>
        </w:rPr>
      </w:pPr>
      <w:r w:rsidRPr="00DE505D">
        <w:rPr>
          <w:rFonts w:eastAsia="仿宋_GB2312"/>
          <w:bCs/>
          <w:szCs w:val="32"/>
        </w:rPr>
        <w:t>对不属于保险责任的</w:t>
      </w:r>
      <w:r w:rsidRPr="00DE505D">
        <w:rPr>
          <w:rFonts w:eastAsia="仿宋_GB2312"/>
          <w:bCs/>
          <w:szCs w:val="32"/>
        </w:rPr>
        <w:t xml:space="preserve">, </w:t>
      </w:r>
      <w:r w:rsidRPr="00DE505D">
        <w:rPr>
          <w:rFonts w:eastAsia="仿宋_GB2312"/>
          <w:bCs/>
          <w:szCs w:val="32"/>
        </w:rPr>
        <w:t>共保体主</w:t>
      </w:r>
      <w:r w:rsidRPr="00E53AA6">
        <w:rPr>
          <w:rFonts w:ascii="仿宋_GB2312" w:eastAsia="仿宋_GB2312" w:hAnsi="宋体"/>
          <w:bCs/>
          <w:szCs w:val="32"/>
        </w:rPr>
        <w:t>承保公司</w:t>
      </w:r>
      <w:r w:rsidRPr="00DE505D">
        <w:rPr>
          <w:rFonts w:eastAsia="仿宋_GB2312"/>
          <w:bCs/>
          <w:szCs w:val="32"/>
        </w:rPr>
        <w:t>应当自做出核定之日起三日内向被保险人发出不予赔偿通知书，并说明理由。</w:t>
      </w:r>
    </w:p>
    <w:p w:rsidR="002D5C56" w:rsidRPr="00DE505D" w:rsidRDefault="002D5C56" w:rsidP="002D5C56">
      <w:pPr>
        <w:spacing w:line="600" w:lineRule="exact"/>
        <w:ind w:firstLineChars="200" w:firstLine="640"/>
        <w:rPr>
          <w:rFonts w:eastAsia="仿宋_GB2312"/>
          <w:bCs/>
          <w:szCs w:val="32"/>
        </w:rPr>
      </w:pPr>
      <w:r w:rsidRPr="00DE505D">
        <w:rPr>
          <w:rFonts w:eastAsia="仿宋_GB2312"/>
          <w:bCs/>
          <w:szCs w:val="32"/>
        </w:rPr>
        <w:t>共保体主承保公司应当制定充分保护被保险人权益的理赔操作规程。</w:t>
      </w:r>
    </w:p>
    <w:p w:rsidR="002D5C56" w:rsidRPr="00DE505D" w:rsidRDefault="002D5C56" w:rsidP="002D5C56">
      <w:pPr>
        <w:spacing w:line="600" w:lineRule="exact"/>
        <w:ind w:firstLineChars="200" w:firstLine="643"/>
        <w:rPr>
          <w:rFonts w:eastAsia="楷体_GB2312"/>
          <w:b/>
          <w:bCs/>
          <w:szCs w:val="32"/>
        </w:rPr>
      </w:pPr>
      <w:r w:rsidRPr="00DE505D">
        <w:rPr>
          <w:rFonts w:eastAsia="楷体_GB2312"/>
          <w:b/>
          <w:bCs/>
          <w:szCs w:val="32"/>
        </w:rPr>
        <w:t>（三）争议鉴定</w:t>
      </w:r>
    </w:p>
    <w:p w:rsidR="002D5C56" w:rsidRPr="00DE505D" w:rsidRDefault="002D5C56" w:rsidP="002D5C56">
      <w:pPr>
        <w:spacing w:line="600" w:lineRule="exact"/>
        <w:ind w:firstLineChars="200" w:firstLine="640"/>
        <w:rPr>
          <w:rFonts w:eastAsia="仿宋_GB2312"/>
          <w:bCs/>
          <w:szCs w:val="32"/>
        </w:rPr>
      </w:pPr>
      <w:r w:rsidRPr="00DE505D">
        <w:rPr>
          <w:rFonts w:eastAsia="仿宋_GB2312"/>
          <w:bCs/>
          <w:szCs w:val="32"/>
        </w:rPr>
        <w:t>被保险人对是否属于保险责任存有异议的，可与共保体主承保公司共同委托有相应资质的第三方鉴定机构进行鉴定。</w:t>
      </w:r>
    </w:p>
    <w:p w:rsidR="002D5C56" w:rsidRPr="00DE505D" w:rsidRDefault="002D5C56" w:rsidP="002D5C56">
      <w:pPr>
        <w:spacing w:line="600" w:lineRule="exact"/>
        <w:ind w:firstLineChars="200" w:firstLine="640"/>
        <w:rPr>
          <w:rFonts w:eastAsia="仿宋_GB2312"/>
          <w:bCs/>
          <w:szCs w:val="32"/>
        </w:rPr>
      </w:pPr>
      <w:r w:rsidRPr="00DE505D">
        <w:rPr>
          <w:rFonts w:eastAsia="仿宋_GB2312"/>
          <w:bCs/>
          <w:szCs w:val="32"/>
        </w:rPr>
        <w:t>鉴定结果属于保险责任的，鉴定费用由共保体主承保公司承担；鉴定结果不属于保险责任的，鉴定费用由申请方承担。</w:t>
      </w:r>
    </w:p>
    <w:p w:rsidR="002D5C56" w:rsidRPr="00DE505D" w:rsidRDefault="002D5C56" w:rsidP="002D5C56">
      <w:pPr>
        <w:spacing w:line="600" w:lineRule="exact"/>
        <w:ind w:firstLineChars="200" w:firstLine="643"/>
        <w:rPr>
          <w:rFonts w:eastAsia="楷体_GB2312"/>
          <w:b/>
          <w:bCs/>
          <w:szCs w:val="32"/>
        </w:rPr>
      </w:pPr>
      <w:r w:rsidRPr="00DE505D">
        <w:rPr>
          <w:rFonts w:eastAsia="楷体_GB2312"/>
          <w:b/>
          <w:bCs/>
          <w:szCs w:val="32"/>
        </w:rPr>
        <w:t>（四）应急维修</w:t>
      </w:r>
    </w:p>
    <w:p w:rsidR="002D5C56" w:rsidRPr="00DE505D" w:rsidRDefault="002D5C56" w:rsidP="002D5C56">
      <w:pPr>
        <w:spacing w:line="600" w:lineRule="exact"/>
        <w:ind w:firstLineChars="200" w:firstLine="640"/>
        <w:rPr>
          <w:rFonts w:eastAsia="仿宋_GB2312"/>
          <w:bCs/>
          <w:szCs w:val="32"/>
        </w:rPr>
      </w:pPr>
      <w:r w:rsidRPr="00DE505D">
        <w:rPr>
          <w:rFonts w:eastAsia="仿宋_GB2312"/>
          <w:bCs/>
          <w:szCs w:val="32"/>
        </w:rPr>
        <w:t>共保体</w:t>
      </w:r>
      <w:r w:rsidRPr="00DE505D">
        <w:rPr>
          <w:rFonts w:hAnsi="宋体"/>
          <w:bCs/>
          <w:szCs w:val="32"/>
        </w:rPr>
        <w:t>主</w:t>
      </w:r>
      <w:r w:rsidRPr="00E53AA6">
        <w:rPr>
          <w:rFonts w:ascii="仿宋_GB2312" w:eastAsia="仿宋_GB2312" w:hAnsi="宋体"/>
          <w:bCs/>
          <w:szCs w:val="32"/>
        </w:rPr>
        <w:t>承保公司</w:t>
      </w:r>
      <w:r w:rsidRPr="00DE505D">
        <w:rPr>
          <w:rFonts w:eastAsia="仿宋_GB2312"/>
          <w:bCs/>
          <w:szCs w:val="32"/>
        </w:rPr>
        <w:t>应当制定保险理赔应急预案，并明确预案启动的具体情形、应急流程、采取的应急措施等。</w:t>
      </w:r>
    </w:p>
    <w:p w:rsidR="002D5C56" w:rsidRPr="00DE505D" w:rsidRDefault="002D5C56" w:rsidP="002D5C56">
      <w:pPr>
        <w:spacing w:line="600" w:lineRule="exact"/>
        <w:ind w:firstLineChars="200" w:firstLine="640"/>
        <w:rPr>
          <w:rFonts w:eastAsia="仿宋_GB2312"/>
          <w:bCs/>
          <w:szCs w:val="32"/>
        </w:rPr>
      </w:pPr>
      <w:r w:rsidRPr="00DE505D">
        <w:rPr>
          <w:rFonts w:eastAsia="仿宋_GB2312"/>
          <w:bCs/>
          <w:szCs w:val="32"/>
        </w:rPr>
        <w:t>对于影响基本生活且属于保险责任范围内的索赔申请，保险公司应当在收到索赔申请后的约定时限内先行组织维修，同时完成现场勘查。</w:t>
      </w:r>
    </w:p>
    <w:p w:rsidR="002D5C56" w:rsidRPr="00DE505D" w:rsidRDefault="002D5C56" w:rsidP="002D5C56">
      <w:pPr>
        <w:spacing w:line="600" w:lineRule="exact"/>
        <w:ind w:firstLineChars="200" w:firstLine="643"/>
        <w:rPr>
          <w:rFonts w:eastAsia="楷体_GB2312"/>
          <w:b/>
          <w:bCs/>
          <w:szCs w:val="32"/>
        </w:rPr>
      </w:pPr>
      <w:r w:rsidRPr="00DE505D">
        <w:rPr>
          <w:rFonts w:eastAsia="楷体_GB2312"/>
          <w:b/>
          <w:bCs/>
          <w:szCs w:val="32"/>
        </w:rPr>
        <w:t>（五）代位追偿</w:t>
      </w:r>
    </w:p>
    <w:p w:rsidR="002D5C56" w:rsidRPr="00DE505D" w:rsidRDefault="002D5C56" w:rsidP="002D5C56">
      <w:pPr>
        <w:spacing w:line="600" w:lineRule="exact"/>
        <w:ind w:firstLineChars="200" w:firstLine="640"/>
        <w:rPr>
          <w:rFonts w:eastAsia="仿宋_GB2312"/>
          <w:bCs/>
          <w:szCs w:val="32"/>
        </w:rPr>
      </w:pPr>
      <w:r w:rsidRPr="00DE505D">
        <w:rPr>
          <w:rFonts w:eastAsia="仿宋_GB2312"/>
          <w:szCs w:val="32"/>
        </w:rPr>
        <w:t>因法律法规或合同约定应由设计单位、施工单位、设备</w:t>
      </w:r>
      <w:r w:rsidRPr="00DE505D">
        <w:rPr>
          <w:rFonts w:eastAsia="仿宋_GB2312"/>
          <w:szCs w:val="32"/>
        </w:rPr>
        <w:lastRenderedPageBreak/>
        <w:t>材料供应商等责任方承担的法律责任，并不因投保工程质量潜</w:t>
      </w:r>
      <w:r w:rsidRPr="00DE505D">
        <w:rPr>
          <w:rFonts w:eastAsia="仿宋_GB2312"/>
          <w:bCs/>
          <w:szCs w:val="32"/>
        </w:rPr>
        <w:t>在缺陷保险而免责。</w:t>
      </w:r>
    </w:p>
    <w:p w:rsidR="002D5C56" w:rsidRPr="00DE505D" w:rsidRDefault="002D5C56" w:rsidP="002D5C56">
      <w:pPr>
        <w:spacing w:line="600" w:lineRule="exact"/>
        <w:ind w:firstLineChars="200" w:firstLine="640"/>
        <w:rPr>
          <w:rFonts w:eastAsia="仿宋_GB2312"/>
          <w:bCs/>
          <w:szCs w:val="32"/>
        </w:rPr>
      </w:pPr>
      <w:r w:rsidRPr="00DE505D">
        <w:rPr>
          <w:rFonts w:eastAsia="仿宋_GB2312"/>
          <w:bCs/>
          <w:szCs w:val="32"/>
        </w:rPr>
        <w:t>投保企业应当通过与共保体主承保公司签订协议的方式约定彼此之间的权利义务。</w:t>
      </w:r>
    </w:p>
    <w:p w:rsidR="002D5C56" w:rsidRPr="00DE505D" w:rsidRDefault="002D5C56" w:rsidP="002D5C56">
      <w:pPr>
        <w:spacing w:line="600" w:lineRule="exact"/>
        <w:ind w:firstLineChars="200" w:firstLine="640"/>
        <w:rPr>
          <w:rFonts w:eastAsia="仿宋_GB2312"/>
          <w:bCs/>
          <w:szCs w:val="32"/>
        </w:rPr>
      </w:pPr>
      <w:r w:rsidRPr="00DE505D">
        <w:rPr>
          <w:rFonts w:eastAsia="仿宋_GB2312"/>
          <w:bCs/>
          <w:szCs w:val="32"/>
        </w:rPr>
        <w:t>共保体主承保公司对住宅工程质量潜在缺陷保险约定的质量缺陷损失负有赔偿义务，共保体主承保公司有权依法对质量事故的责任单位实施代位追偿，被保险人与相关各方应予以协助配合。</w:t>
      </w:r>
    </w:p>
    <w:p w:rsidR="002D5C56" w:rsidRPr="00DE505D" w:rsidRDefault="002D5C56" w:rsidP="002D5C56">
      <w:pPr>
        <w:spacing w:line="600" w:lineRule="exact"/>
        <w:ind w:firstLineChars="200" w:firstLine="640"/>
        <w:rPr>
          <w:rFonts w:eastAsia="仿宋_GB2312"/>
          <w:bCs/>
          <w:szCs w:val="32"/>
        </w:rPr>
        <w:sectPr w:rsidR="002D5C56" w:rsidRPr="00DE505D">
          <w:footerReference w:type="default" r:id="rId11"/>
          <w:pgSz w:w="11906" w:h="16838"/>
          <w:pgMar w:top="1440" w:right="1800" w:bottom="1440" w:left="1800" w:header="851" w:footer="992" w:gutter="0"/>
          <w:cols w:space="720"/>
          <w:docGrid w:type="lines" w:linePitch="312"/>
        </w:sectPr>
      </w:pPr>
    </w:p>
    <w:p w:rsidR="002D5C56" w:rsidRPr="00DE505D" w:rsidRDefault="002D5C56" w:rsidP="002D5C56">
      <w:pPr>
        <w:rPr>
          <w:rFonts w:eastAsia="黑体"/>
          <w:bCs/>
          <w:szCs w:val="32"/>
        </w:rPr>
      </w:pPr>
      <w:r w:rsidRPr="00DE505D">
        <w:rPr>
          <w:rFonts w:eastAsia="黑体"/>
          <w:bCs/>
          <w:szCs w:val="32"/>
        </w:rPr>
        <w:lastRenderedPageBreak/>
        <w:t>附件</w:t>
      </w:r>
      <w:r w:rsidRPr="00DE505D">
        <w:rPr>
          <w:rFonts w:eastAsia="黑体"/>
          <w:bCs/>
          <w:szCs w:val="32"/>
        </w:rPr>
        <w:t>4</w:t>
      </w:r>
    </w:p>
    <w:p w:rsidR="002D5C56" w:rsidRPr="00DE505D" w:rsidRDefault="002D5C56" w:rsidP="002D5C56">
      <w:pPr>
        <w:spacing w:line="720" w:lineRule="exact"/>
        <w:jc w:val="center"/>
        <w:rPr>
          <w:rFonts w:eastAsia="方正小标宋简体"/>
          <w:bCs/>
          <w:sz w:val="44"/>
          <w:szCs w:val="44"/>
        </w:rPr>
      </w:pPr>
      <w:r w:rsidRPr="00DE505D">
        <w:rPr>
          <w:rFonts w:eastAsia="方正小标宋简体"/>
          <w:bCs/>
          <w:sz w:val="44"/>
          <w:szCs w:val="44"/>
        </w:rPr>
        <w:t>湖南省住宅工程质量潜在缺陷保险</w:t>
      </w:r>
    </w:p>
    <w:p w:rsidR="002D5C56" w:rsidRPr="00DE505D" w:rsidRDefault="002D5C56" w:rsidP="002D5C56">
      <w:pPr>
        <w:spacing w:line="720" w:lineRule="exact"/>
        <w:jc w:val="center"/>
        <w:rPr>
          <w:rFonts w:eastAsia="方正小标宋简体"/>
          <w:bCs/>
          <w:sz w:val="44"/>
          <w:szCs w:val="44"/>
        </w:rPr>
      </w:pPr>
      <w:r w:rsidRPr="00DE505D">
        <w:rPr>
          <w:rFonts w:eastAsia="方正小标宋简体"/>
          <w:bCs/>
          <w:sz w:val="44"/>
          <w:szCs w:val="44"/>
        </w:rPr>
        <w:t>长效风险准备金管理办法</w:t>
      </w:r>
    </w:p>
    <w:p w:rsidR="002D5C56" w:rsidRPr="00DE505D" w:rsidRDefault="002D5C56" w:rsidP="002D5C56">
      <w:pPr>
        <w:rPr>
          <w:rFonts w:eastAsia="黑体"/>
          <w:b/>
          <w:bCs/>
          <w:szCs w:val="32"/>
        </w:rPr>
      </w:pPr>
    </w:p>
    <w:p w:rsidR="002D5C56" w:rsidRPr="00DE505D" w:rsidRDefault="002D5C56" w:rsidP="002D5C56">
      <w:pPr>
        <w:spacing w:line="540" w:lineRule="exact"/>
        <w:jc w:val="center"/>
        <w:rPr>
          <w:rFonts w:eastAsia="华文仿宋"/>
          <w:b/>
          <w:bCs/>
          <w:szCs w:val="32"/>
        </w:rPr>
      </w:pPr>
      <w:r w:rsidRPr="00DE505D">
        <w:rPr>
          <w:rFonts w:eastAsia="华文仿宋" w:hAnsi="华文仿宋"/>
          <w:b/>
          <w:bCs/>
          <w:szCs w:val="32"/>
        </w:rPr>
        <w:t>第一章</w:t>
      </w:r>
      <w:r w:rsidRPr="00DE505D">
        <w:rPr>
          <w:rFonts w:eastAsia="华文仿宋"/>
          <w:b/>
          <w:bCs/>
          <w:szCs w:val="32"/>
        </w:rPr>
        <w:t xml:space="preserve">  </w:t>
      </w:r>
      <w:r w:rsidRPr="00DE505D">
        <w:rPr>
          <w:rFonts w:eastAsia="华文仿宋" w:hAnsi="华文仿宋"/>
          <w:b/>
          <w:bCs/>
          <w:szCs w:val="32"/>
        </w:rPr>
        <w:t>总则</w:t>
      </w:r>
    </w:p>
    <w:p w:rsidR="002D5C56" w:rsidRPr="00DE505D" w:rsidRDefault="002D5C56" w:rsidP="002D5C56">
      <w:pPr>
        <w:spacing w:line="540" w:lineRule="exact"/>
        <w:ind w:firstLineChars="200" w:firstLine="624"/>
        <w:rPr>
          <w:rFonts w:eastAsia="华文仿宋"/>
          <w:szCs w:val="32"/>
        </w:rPr>
      </w:pPr>
      <w:r w:rsidRPr="00DE505D">
        <w:rPr>
          <w:rFonts w:eastAsia="华文仿宋" w:hAnsi="华文仿宋"/>
          <w:b/>
          <w:bCs/>
          <w:szCs w:val="32"/>
        </w:rPr>
        <w:t>第一条</w:t>
      </w:r>
      <w:r w:rsidRPr="00DE505D">
        <w:rPr>
          <w:rFonts w:eastAsia="华文仿宋"/>
          <w:szCs w:val="32"/>
        </w:rPr>
        <w:t xml:space="preserve">  </w:t>
      </w:r>
      <w:r w:rsidRPr="00DE505D">
        <w:rPr>
          <w:rFonts w:eastAsia="华文仿宋" w:hAnsi="华文仿宋"/>
          <w:szCs w:val="32"/>
        </w:rPr>
        <w:t>为防范住宅工程质量潜在缺陷保险的经营风险，规范工程质量潜在缺陷保险长效风险准备金的管理，确保工程质量保障的持续性，按照《湖南省住房和城乡建设厅</w:t>
      </w:r>
      <w:r>
        <w:rPr>
          <w:rFonts w:eastAsia="华文仿宋" w:hAnsi="华文仿宋" w:hint="eastAsia"/>
          <w:szCs w:val="32"/>
        </w:rPr>
        <w:t xml:space="preserve"> </w:t>
      </w:r>
      <w:r>
        <w:rPr>
          <w:rFonts w:eastAsia="华文仿宋" w:hAnsi="华文仿宋" w:hint="eastAsia"/>
          <w:szCs w:val="32"/>
        </w:rPr>
        <w:t>中国银行保险监督管理委员会湖南监管局</w:t>
      </w:r>
      <w:r w:rsidRPr="00DE505D">
        <w:rPr>
          <w:rFonts w:eastAsia="华文仿宋" w:hAnsi="华文仿宋"/>
          <w:szCs w:val="32"/>
        </w:rPr>
        <w:t>关于</w:t>
      </w:r>
      <w:r>
        <w:rPr>
          <w:rFonts w:eastAsia="华文仿宋" w:hAnsi="华文仿宋" w:hint="eastAsia"/>
          <w:szCs w:val="32"/>
        </w:rPr>
        <w:t>开展</w:t>
      </w:r>
      <w:r w:rsidRPr="00DE505D">
        <w:rPr>
          <w:rFonts w:eastAsia="华文仿宋" w:hAnsi="华文仿宋"/>
          <w:szCs w:val="32"/>
        </w:rPr>
        <w:t>湖南省住宅工程质量潜在缺陷保险</w:t>
      </w:r>
      <w:r>
        <w:rPr>
          <w:rFonts w:eastAsia="华文仿宋" w:hAnsi="华文仿宋" w:hint="eastAsia"/>
          <w:szCs w:val="32"/>
        </w:rPr>
        <w:t>试点</w:t>
      </w:r>
      <w:r w:rsidRPr="00DE505D">
        <w:rPr>
          <w:rFonts w:eastAsia="华文仿宋" w:hAnsi="华文仿宋"/>
          <w:szCs w:val="32"/>
        </w:rPr>
        <w:t>的通知》文件要求，特制定本办法。</w:t>
      </w:r>
    </w:p>
    <w:p w:rsidR="002D5C56" w:rsidRPr="00DE505D" w:rsidRDefault="002D5C56" w:rsidP="002D5C56">
      <w:pPr>
        <w:spacing w:line="540" w:lineRule="exact"/>
        <w:ind w:firstLineChars="200" w:firstLine="624"/>
        <w:rPr>
          <w:rFonts w:eastAsia="华文仿宋"/>
          <w:kern w:val="0"/>
          <w:szCs w:val="32"/>
        </w:rPr>
      </w:pPr>
      <w:r w:rsidRPr="00DE505D">
        <w:rPr>
          <w:rFonts w:eastAsia="华文仿宋" w:hAnsi="华文仿宋"/>
          <w:b/>
          <w:bCs/>
          <w:szCs w:val="32"/>
        </w:rPr>
        <w:t>第二条</w:t>
      </w:r>
      <w:r w:rsidRPr="00DE505D">
        <w:rPr>
          <w:rFonts w:eastAsia="华文仿宋"/>
          <w:szCs w:val="32"/>
        </w:rPr>
        <w:t xml:space="preserve">  </w:t>
      </w:r>
      <w:r w:rsidRPr="00DE505D">
        <w:rPr>
          <w:rFonts w:eastAsia="华文仿宋" w:hAnsi="华文仿宋"/>
          <w:szCs w:val="32"/>
        </w:rPr>
        <w:t>本办法所称住宅工程质量潜在缺陷保险长效风险准备金，是指共保体主承保公司</w:t>
      </w:r>
      <w:r w:rsidRPr="00DE505D">
        <w:rPr>
          <w:rFonts w:eastAsia="华文仿宋" w:hAnsi="华文仿宋"/>
          <w:kern w:val="0"/>
          <w:szCs w:val="32"/>
        </w:rPr>
        <w:t>在开展</w:t>
      </w:r>
      <w:r w:rsidRPr="00DE505D">
        <w:rPr>
          <w:rFonts w:eastAsia="华文仿宋" w:hAnsi="华文仿宋"/>
          <w:szCs w:val="32"/>
        </w:rPr>
        <w:t>住宅工程质量潜在缺陷保险</w:t>
      </w:r>
      <w:r w:rsidRPr="00DE505D">
        <w:rPr>
          <w:rFonts w:eastAsia="华文仿宋" w:hAnsi="华文仿宋"/>
          <w:kern w:val="0"/>
          <w:szCs w:val="32"/>
        </w:rPr>
        <w:t>业务过程中，为应对保险责任期限结束后住宅地基基础及主体结构工程重大质量问题，以及部分投保住宅工程质量潜在缺陷保险住宅因延期交付超过保险责任期限但仍在建设单位保修责任期内属于保险责任范围的潜在缺陷保修问题，按照住宅工程质量潜在缺陷保险保费的一定比例提取的风险准备金。</w:t>
      </w:r>
    </w:p>
    <w:p w:rsidR="002D5C56" w:rsidRPr="00DE505D" w:rsidRDefault="002D5C56" w:rsidP="002D5C56">
      <w:pPr>
        <w:spacing w:line="540" w:lineRule="exact"/>
        <w:ind w:firstLineChars="200" w:firstLine="624"/>
        <w:rPr>
          <w:rFonts w:eastAsia="华文仿宋"/>
          <w:kern w:val="0"/>
          <w:szCs w:val="32"/>
        </w:rPr>
      </w:pPr>
      <w:r w:rsidRPr="00DE505D">
        <w:rPr>
          <w:rFonts w:eastAsia="华文仿宋" w:hAnsi="华文仿宋"/>
          <w:b/>
          <w:bCs/>
          <w:kern w:val="0"/>
          <w:szCs w:val="32"/>
        </w:rPr>
        <w:t>第三条</w:t>
      </w:r>
      <w:r w:rsidRPr="00DE505D">
        <w:rPr>
          <w:rFonts w:eastAsia="华文仿宋"/>
          <w:kern w:val="0"/>
          <w:szCs w:val="32"/>
        </w:rPr>
        <w:t xml:space="preserve">  </w:t>
      </w:r>
      <w:r w:rsidRPr="00DE505D">
        <w:rPr>
          <w:rFonts w:eastAsia="华文仿宋" w:hAnsi="华文仿宋"/>
          <w:kern w:val="0"/>
          <w:szCs w:val="32"/>
        </w:rPr>
        <w:t>本办法适用于全省范围内所有住宅工程质量潜在缺陷保险业务。</w:t>
      </w:r>
    </w:p>
    <w:p w:rsidR="002D5C56" w:rsidRPr="00DE505D" w:rsidRDefault="002D5C56" w:rsidP="002D5C56">
      <w:pPr>
        <w:spacing w:line="540" w:lineRule="exact"/>
        <w:ind w:firstLineChars="200" w:firstLine="624"/>
        <w:rPr>
          <w:rFonts w:eastAsia="华文仿宋"/>
          <w:kern w:val="0"/>
          <w:szCs w:val="32"/>
        </w:rPr>
      </w:pPr>
    </w:p>
    <w:p w:rsidR="002D5C56" w:rsidRPr="00DE505D" w:rsidRDefault="002D5C56" w:rsidP="002D5C56">
      <w:pPr>
        <w:spacing w:line="540" w:lineRule="exact"/>
        <w:jc w:val="center"/>
        <w:rPr>
          <w:rFonts w:eastAsia="华文仿宋"/>
          <w:b/>
          <w:bCs/>
          <w:kern w:val="0"/>
          <w:szCs w:val="32"/>
        </w:rPr>
      </w:pPr>
      <w:r w:rsidRPr="00DE505D">
        <w:rPr>
          <w:rFonts w:eastAsia="华文仿宋" w:hAnsi="华文仿宋"/>
          <w:b/>
          <w:bCs/>
          <w:kern w:val="0"/>
          <w:szCs w:val="32"/>
        </w:rPr>
        <w:t>第二章</w:t>
      </w:r>
      <w:r w:rsidRPr="00DE505D">
        <w:rPr>
          <w:rFonts w:eastAsia="华文仿宋"/>
          <w:b/>
          <w:bCs/>
          <w:kern w:val="0"/>
          <w:szCs w:val="32"/>
        </w:rPr>
        <w:t xml:space="preserve"> </w:t>
      </w:r>
      <w:r w:rsidRPr="00DE505D">
        <w:rPr>
          <w:rFonts w:eastAsia="华文仿宋" w:hAnsi="华文仿宋"/>
          <w:b/>
          <w:bCs/>
          <w:kern w:val="0"/>
          <w:szCs w:val="32"/>
        </w:rPr>
        <w:t>长效风险准备金提取</w:t>
      </w:r>
    </w:p>
    <w:p w:rsidR="002D5C56" w:rsidRPr="00DE505D" w:rsidRDefault="002D5C56" w:rsidP="002D5C56">
      <w:pPr>
        <w:spacing w:line="540" w:lineRule="exact"/>
        <w:ind w:firstLineChars="200" w:firstLine="624"/>
        <w:rPr>
          <w:rFonts w:eastAsia="华文仿宋"/>
          <w:szCs w:val="32"/>
        </w:rPr>
      </w:pPr>
      <w:r w:rsidRPr="00DE505D">
        <w:rPr>
          <w:rFonts w:eastAsia="华文仿宋" w:hAnsi="华文仿宋"/>
          <w:b/>
          <w:bCs/>
          <w:kern w:val="0"/>
          <w:szCs w:val="32"/>
        </w:rPr>
        <w:t>第四条</w:t>
      </w:r>
      <w:r w:rsidRPr="00DE505D">
        <w:rPr>
          <w:rFonts w:eastAsia="华文仿宋"/>
          <w:kern w:val="0"/>
          <w:szCs w:val="32"/>
        </w:rPr>
        <w:tab/>
        <w:t xml:space="preserve">  </w:t>
      </w:r>
      <w:r w:rsidRPr="00DE505D">
        <w:rPr>
          <w:rFonts w:eastAsia="华文仿宋" w:hAnsi="华文仿宋"/>
          <w:kern w:val="0"/>
          <w:szCs w:val="32"/>
        </w:rPr>
        <w:t>住宅工程质量潜在缺陷保险长效风险准备金以住</w:t>
      </w:r>
      <w:r w:rsidRPr="00DE505D">
        <w:rPr>
          <w:rFonts w:eastAsia="华文仿宋" w:hAnsi="华文仿宋"/>
          <w:kern w:val="0"/>
          <w:szCs w:val="32"/>
        </w:rPr>
        <w:lastRenderedPageBreak/>
        <w:t>宅工程质量潜在缺陷保险的保费收入为计提依据，逐年滚存。共保体各成员公司</w:t>
      </w:r>
      <w:r w:rsidRPr="00DE505D">
        <w:rPr>
          <w:rFonts w:eastAsia="华文仿宋" w:hAnsi="华文仿宋"/>
          <w:szCs w:val="32"/>
        </w:rPr>
        <w:t>应当按照保费的一定比例分别计提。</w:t>
      </w:r>
    </w:p>
    <w:p w:rsidR="002D5C56" w:rsidRPr="00DE505D" w:rsidRDefault="002D5C56" w:rsidP="002D5C56">
      <w:pPr>
        <w:spacing w:line="540" w:lineRule="exact"/>
        <w:ind w:firstLineChars="200" w:firstLine="624"/>
        <w:rPr>
          <w:rFonts w:eastAsia="华文仿宋"/>
          <w:szCs w:val="32"/>
        </w:rPr>
      </w:pPr>
      <w:r w:rsidRPr="00DE505D">
        <w:rPr>
          <w:rFonts w:eastAsia="华文仿宋" w:hAnsi="华文仿宋"/>
          <w:b/>
          <w:szCs w:val="32"/>
        </w:rPr>
        <w:t>第五条</w:t>
      </w:r>
      <w:r w:rsidRPr="00DE505D">
        <w:rPr>
          <w:rFonts w:eastAsia="华文仿宋"/>
          <w:b/>
          <w:szCs w:val="32"/>
        </w:rPr>
        <w:t xml:space="preserve">  </w:t>
      </w:r>
      <w:r w:rsidRPr="00DE505D">
        <w:rPr>
          <w:rFonts w:eastAsia="华文仿宋" w:hAnsi="华文仿宋"/>
          <w:szCs w:val="32"/>
        </w:rPr>
        <w:t>住宅工程质量潜在缺陷保险长效风险准备金的计提比例，由共保体主承保公司结合湖南省年度新建住宅工程建筑安装总造价、住宅工程质量风险水平等因素合理制定，并报送湖南省住房和城乡建设厅审批后确定。初始比例为</w:t>
      </w:r>
      <w:r w:rsidRPr="00DE505D">
        <w:rPr>
          <w:rFonts w:eastAsia="华文仿宋"/>
          <w:szCs w:val="32"/>
        </w:rPr>
        <w:t>2%</w:t>
      </w:r>
      <w:r w:rsidRPr="00DE505D">
        <w:rPr>
          <w:rFonts w:eastAsia="华文仿宋" w:hAnsi="华文仿宋"/>
          <w:szCs w:val="32"/>
        </w:rPr>
        <w:t>。</w:t>
      </w:r>
    </w:p>
    <w:p w:rsidR="002D5C56" w:rsidRPr="00DE505D" w:rsidRDefault="002D5C56" w:rsidP="002D5C56">
      <w:pPr>
        <w:spacing w:line="540" w:lineRule="exact"/>
        <w:ind w:firstLineChars="200" w:firstLine="624"/>
        <w:rPr>
          <w:rFonts w:eastAsia="华文仿宋"/>
          <w:kern w:val="0"/>
          <w:szCs w:val="32"/>
        </w:rPr>
      </w:pPr>
      <w:r w:rsidRPr="00DE505D">
        <w:rPr>
          <w:rFonts w:eastAsia="华文仿宋" w:hAnsi="华文仿宋"/>
          <w:b/>
          <w:szCs w:val="32"/>
        </w:rPr>
        <w:t>第六条</w:t>
      </w:r>
      <w:r w:rsidRPr="00DE505D">
        <w:rPr>
          <w:rFonts w:eastAsia="华文仿宋"/>
          <w:kern w:val="0"/>
          <w:szCs w:val="32"/>
        </w:rPr>
        <w:t xml:space="preserve">  </w:t>
      </w:r>
      <w:r w:rsidRPr="00DE505D">
        <w:rPr>
          <w:rFonts w:eastAsia="华文仿宋" w:hAnsi="华文仿宋"/>
          <w:szCs w:val="32"/>
        </w:rPr>
        <w:t>共保体各成员公司</w:t>
      </w:r>
      <w:r w:rsidRPr="00DE505D">
        <w:rPr>
          <w:rFonts w:eastAsia="华文仿宋" w:hAnsi="华文仿宋"/>
          <w:kern w:val="0"/>
          <w:szCs w:val="32"/>
        </w:rPr>
        <w:t>应当按照相关规定，及时足额计提长效风险准备金，逐年滚存，逐步积累应对长期风险的能力。累计滚存金额达到</w:t>
      </w:r>
      <w:r w:rsidRPr="00DE505D">
        <w:rPr>
          <w:rFonts w:eastAsia="华文仿宋"/>
          <w:kern w:val="0"/>
          <w:szCs w:val="32"/>
        </w:rPr>
        <w:t>10</w:t>
      </w:r>
      <w:r w:rsidRPr="00DE505D">
        <w:rPr>
          <w:rFonts w:eastAsia="华文仿宋" w:hAnsi="华文仿宋"/>
          <w:kern w:val="0"/>
          <w:szCs w:val="32"/>
        </w:rPr>
        <w:t>亿元时，可以暂时停止计提。</w:t>
      </w:r>
    </w:p>
    <w:p w:rsidR="002D5C56" w:rsidRPr="00DE505D" w:rsidRDefault="002D5C56" w:rsidP="002D5C56">
      <w:pPr>
        <w:spacing w:line="540" w:lineRule="exact"/>
        <w:ind w:firstLineChars="200" w:firstLine="624"/>
        <w:rPr>
          <w:rFonts w:eastAsia="华文仿宋"/>
          <w:szCs w:val="32"/>
        </w:rPr>
      </w:pPr>
      <w:r w:rsidRPr="00DE505D">
        <w:rPr>
          <w:rFonts w:eastAsia="华文仿宋" w:hAnsi="华文仿宋"/>
          <w:b/>
          <w:szCs w:val="32"/>
        </w:rPr>
        <w:t>第七条</w:t>
      </w:r>
      <w:r w:rsidRPr="00DE505D">
        <w:rPr>
          <w:rFonts w:eastAsia="华文仿宋"/>
          <w:kern w:val="0"/>
          <w:szCs w:val="32"/>
        </w:rPr>
        <w:t xml:space="preserve">  </w:t>
      </w:r>
      <w:r w:rsidRPr="00DE505D">
        <w:rPr>
          <w:rFonts w:eastAsia="华文仿宋" w:hAnsi="华文仿宋"/>
          <w:kern w:val="0"/>
          <w:szCs w:val="32"/>
        </w:rPr>
        <w:t>共保体主承保公司应设立</w:t>
      </w:r>
      <w:r w:rsidRPr="00DE505D">
        <w:rPr>
          <w:rFonts w:eastAsia="华文仿宋" w:hAnsi="华文仿宋"/>
          <w:szCs w:val="32"/>
        </w:rPr>
        <w:t>住宅工程质量潜在缺陷保险长效风险准备金专用账户，由</w:t>
      </w:r>
      <w:r w:rsidRPr="00DE505D">
        <w:rPr>
          <w:rFonts w:eastAsia="华文仿宋" w:hAnsi="华文仿宋"/>
          <w:kern w:val="0"/>
          <w:szCs w:val="32"/>
        </w:rPr>
        <w:t>省住房城乡建设厅及主承保公司共同管理</w:t>
      </w:r>
      <w:r w:rsidRPr="00DE505D">
        <w:rPr>
          <w:rFonts w:eastAsia="华文仿宋" w:hAnsi="华文仿宋"/>
          <w:szCs w:val="32"/>
        </w:rPr>
        <w:t>。共保体各成员公司应将份额内长效风险准备金存入该账户，统一管理。</w:t>
      </w:r>
    </w:p>
    <w:p w:rsidR="002D5C56" w:rsidRPr="00DE505D" w:rsidRDefault="002D5C56" w:rsidP="002D5C56">
      <w:pPr>
        <w:spacing w:line="540" w:lineRule="exact"/>
        <w:ind w:firstLineChars="200" w:firstLine="624"/>
        <w:rPr>
          <w:rFonts w:eastAsia="华文仿宋"/>
          <w:b/>
          <w:kern w:val="0"/>
          <w:szCs w:val="32"/>
        </w:rPr>
      </w:pPr>
      <w:r w:rsidRPr="00DE505D">
        <w:rPr>
          <w:rFonts w:eastAsia="华文仿宋" w:hAnsi="华文仿宋"/>
          <w:szCs w:val="32"/>
        </w:rPr>
        <w:t>共保体主承保公司发生变化时，应建立新的专用账户，原账户滚存资金应全部转入新专用账户。</w:t>
      </w:r>
    </w:p>
    <w:p w:rsidR="002D5C56" w:rsidRPr="00DE505D" w:rsidRDefault="002D5C56" w:rsidP="002D5C56">
      <w:pPr>
        <w:spacing w:line="540" w:lineRule="exact"/>
        <w:ind w:firstLineChars="200" w:firstLine="624"/>
        <w:rPr>
          <w:rFonts w:eastAsia="华文仿宋"/>
          <w:b/>
          <w:kern w:val="0"/>
          <w:szCs w:val="32"/>
        </w:rPr>
      </w:pPr>
    </w:p>
    <w:p w:rsidR="002D5C56" w:rsidRPr="00DE505D" w:rsidRDefault="002D5C56" w:rsidP="002D5C56">
      <w:pPr>
        <w:spacing w:line="540" w:lineRule="exact"/>
        <w:jc w:val="center"/>
        <w:rPr>
          <w:rFonts w:eastAsia="华文仿宋"/>
          <w:b/>
          <w:bCs/>
          <w:szCs w:val="32"/>
        </w:rPr>
      </w:pPr>
      <w:r w:rsidRPr="00DE505D">
        <w:rPr>
          <w:rFonts w:eastAsia="华文仿宋" w:hAnsi="华文仿宋"/>
          <w:b/>
          <w:bCs/>
          <w:szCs w:val="32"/>
        </w:rPr>
        <w:t>第三章</w:t>
      </w:r>
      <w:r w:rsidRPr="00DE505D">
        <w:rPr>
          <w:rFonts w:eastAsia="华文仿宋"/>
          <w:b/>
          <w:bCs/>
          <w:szCs w:val="32"/>
        </w:rPr>
        <w:t xml:space="preserve">  </w:t>
      </w:r>
      <w:r w:rsidRPr="00DE505D">
        <w:rPr>
          <w:rFonts w:eastAsia="华文仿宋" w:hAnsi="华文仿宋"/>
          <w:b/>
          <w:bCs/>
          <w:szCs w:val="32"/>
        </w:rPr>
        <w:t>长效风险准备金使用</w:t>
      </w:r>
    </w:p>
    <w:p w:rsidR="002D5C56" w:rsidRPr="00DE505D" w:rsidRDefault="002D5C56" w:rsidP="002D5C56">
      <w:pPr>
        <w:spacing w:line="540" w:lineRule="exact"/>
        <w:ind w:firstLineChars="200" w:firstLine="624"/>
        <w:rPr>
          <w:rFonts w:eastAsia="华文仿宋"/>
          <w:szCs w:val="32"/>
        </w:rPr>
      </w:pPr>
      <w:r w:rsidRPr="00DE505D">
        <w:rPr>
          <w:rFonts w:eastAsia="华文仿宋" w:hAnsi="华文仿宋"/>
          <w:b/>
          <w:bCs/>
          <w:szCs w:val="32"/>
        </w:rPr>
        <w:t>第八条</w:t>
      </w:r>
      <w:r w:rsidRPr="00DE505D">
        <w:rPr>
          <w:rFonts w:eastAsia="华文仿宋" w:hAnsi="华文仿宋"/>
          <w:szCs w:val="32"/>
        </w:rPr>
        <w:t xml:space="preserve">　住宅工程质量潜在缺陷保险长效风险准备金专项用于防范保险责任期限结束后地基基础和主体结构工程出现的重大质量问题，以及</w:t>
      </w:r>
      <w:r w:rsidRPr="00DE505D">
        <w:rPr>
          <w:rFonts w:eastAsia="华文仿宋" w:hAnsi="华文仿宋"/>
          <w:kern w:val="0"/>
          <w:szCs w:val="32"/>
        </w:rPr>
        <w:t>解决部分已投保住宅工程质量潜在缺陷保险住宅因延期交付超过保险责任期限但仍在建设单位保修责任期内属于保险责任范围的潜在缺陷保修问题</w:t>
      </w:r>
      <w:r w:rsidRPr="00DE505D">
        <w:rPr>
          <w:rFonts w:eastAsia="华文仿宋" w:hAnsi="华文仿宋"/>
          <w:szCs w:val="32"/>
        </w:rPr>
        <w:t>。</w:t>
      </w:r>
    </w:p>
    <w:p w:rsidR="002D5C56" w:rsidRPr="00DE505D" w:rsidRDefault="002D5C56" w:rsidP="002D5C56">
      <w:pPr>
        <w:spacing w:line="540" w:lineRule="exact"/>
        <w:ind w:firstLineChars="200" w:firstLine="624"/>
        <w:rPr>
          <w:rFonts w:eastAsia="华文仿宋"/>
          <w:szCs w:val="32"/>
        </w:rPr>
      </w:pPr>
      <w:r w:rsidRPr="00DE505D">
        <w:rPr>
          <w:rFonts w:eastAsia="华文仿宋" w:hAnsi="华文仿宋"/>
          <w:b/>
          <w:bCs/>
          <w:szCs w:val="32"/>
        </w:rPr>
        <w:t>第九条</w:t>
      </w:r>
      <w:r w:rsidRPr="00DE505D">
        <w:rPr>
          <w:rFonts w:eastAsia="华文仿宋"/>
          <w:szCs w:val="32"/>
        </w:rPr>
        <w:t xml:space="preserve">  </w:t>
      </w:r>
      <w:r w:rsidRPr="00DE505D">
        <w:rPr>
          <w:rFonts w:eastAsia="华文仿宋" w:hAnsi="华文仿宋"/>
          <w:szCs w:val="32"/>
        </w:rPr>
        <w:t>保险责任期限结束后，在设计使用年限内，出现以</w:t>
      </w:r>
      <w:r w:rsidRPr="00DE505D">
        <w:rPr>
          <w:rFonts w:eastAsia="华文仿宋" w:hAnsi="华文仿宋"/>
          <w:szCs w:val="32"/>
        </w:rPr>
        <w:lastRenderedPageBreak/>
        <w:t>下情况之一的，可以申请使用长效风险准备金。</w:t>
      </w:r>
    </w:p>
    <w:p w:rsidR="002D5C56" w:rsidRPr="00DE505D" w:rsidRDefault="002D5C56" w:rsidP="002D5C56">
      <w:pPr>
        <w:spacing w:line="540" w:lineRule="exact"/>
        <w:ind w:firstLineChars="200" w:firstLine="624"/>
        <w:textAlignment w:val="center"/>
        <w:rPr>
          <w:rFonts w:eastAsia="华文仿宋"/>
          <w:szCs w:val="32"/>
        </w:rPr>
      </w:pPr>
      <w:r w:rsidRPr="00DE505D">
        <w:rPr>
          <w:rFonts w:eastAsia="华文仿宋" w:hAnsi="华文仿宋"/>
          <w:szCs w:val="32"/>
        </w:rPr>
        <w:t>（一）住宅工程整体或局部倒塌；</w:t>
      </w:r>
    </w:p>
    <w:p w:rsidR="002D5C56" w:rsidRPr="00DE505D" w:rsidRDefault="002D5C56" w:rsidP="002D5C56">
      <w:pPr>
        <w:spacing w:line="540" w:lineRule="exact"/>
        <w:ind w:firstLineChars="200" w:firstLine="624"/>
        <w:textAlignment w:val="center"/>
        <w:rPr>
          <w:rFonts w:eastAsia="华文仿宋"/>
          <w:szCs w:val="32"/>
        </w:rPr>
      </w:pPr>
      <w:r w:rsidRPr="00DE505D">
        <w:rPr>
          <w:rFonts w:eastAsia="华文仿宋" w:hAnsi="华文仿宋"/>
          <w:szCs w:val="32"/>
        </w:rPr>
        <w:t>（二）地基产生超出设计规范允许的不均匀沉降；</w:t>
      </w:r>
    </w:p>
    <w:p w:rsidR="002D5C56" w:rsidRPr="00DE505D" w:rsidRDefault="002D5C56" w:rsidP="002D5C56">
      <w:pPr>
        <w:spacing w:line="540" w:lineRule="exact"/>
        <w:ind w:firstLineChars="200" w:firstLine="624"/>
        <w:textAlignment w:val="center"/>
        <w:rPr>
          <w:rFonts w:eastAsia="华文仿宋"/>
          <w:szCs w:val="32"/>
        </w:rPr>
      </w:pPr>
      <w:r w:rsidRPr="00DE505D">
        <w:rPr>
          <w:rFonts w:eastAsia="华文仿宋" w:hAnsi="华文仿宋"/>
          <w:szCs w:val="32"/>
        </w:rPr>
        <w:t>（三）基础和主体结构部位出现影响结构安全的裂缝、变形、破损、断裂；</w:t>
      </w:r>
    </w:p>
    <w:p w:rsidR="002D5C56" w:rsidRPr="00DE505D" w:rsidRDefault="002D5C56" w:rsidP="002D5C56">
      <w:pPr>
        <w:spacing w:line="540" w:lineRule="exact"/>
        <w:ind w:firstLineChars="200" w:firstLine="624"/>
        <w:textAlignment w:val="center"/>
        <w:rPr>
          <w:rFonts w:eastAsia="华文仿宋"/>
          <w:szCs w:val="32"/>
        </w:rPr>
      </w:pPr>
      <w:r w:rsidRPr="00DE505D">
        <w:rPr>
          <w:rFonts w:eastAsia="华文仿宋" w:hAnsi="华文仿宋"/>
          <w:szCs w:val="32"/>
        </w:rPr>
        <w:t>（四）因延期交付超过保险责任期，建设单位应承担的物业保修责任。</w:t>
      </w:r>
    </w:p>
    <w:p w:rsidR="002D5C56" w:rsidRPr="00DE505D" w:rsidRDefault="002D5C56" w:rsidP="002D5C56">
      <w:pPr>
        <w:spacing w:line="540" w:lineRule="exact"/>
        <w:ind w:firstLineChars="200" w:firstLine="624"/>
        <w:rPr>
          <w:rFonts w:eastAsia="华文仿宋"/>
          <w:szCs w:val="32"/>
        </w:rPr>
      </w:pPr>
      <w:r w:rsidRPr="00DE505D">
        <w:rPr>
          <w:rFonts w:eastAsia="华文仿宋" w:hAnsi="华文仿宋"/>
          <w:b/>
          <w:kern w:val="0"/>
          <w:szCs w:val="32"/>
        </w:rPr>
        <w:t>第十条</w:t>
      </w:r>
      <w:r w:rsidRPr="00DE505D">
        <w:rPr>
          <w:rFonts w:eastAsia="华文仿宋"/>
          <w:kern w:val="0"/>
          <w:szCs w:val="32"/>
        </w:rPr>
        <w:t xml:space="preserve">  </w:t>
      </w:r>
      <w:r w:rsidRPr="00DE505D">
        <w:rPr>
          <w:rFonts w:eastAsia="华文仿宋" w:hAnsi="华文仿宋"/>
          <w:kern w:val="0"/>
          <w:szCs w:val="32"/>
        </w:rPr>
        <w:t>住宅项目在保险期限结束后出现可以启用长效风险准备金的情况时，物业服务企业应及时报告当地住房城乡建设主管部门，并提出维修申请。</w:t>
      </w:r>
    </w:p>
    <w:p w:rsidR="002D5C56" w:rsidRPr="00DE505D" w:rsidRDefault="002D5C56" w:rsidP="002D5C56">
      <w:pPr>
        <w:widowControl/>
        <w:spacing w:line="540" w:lineRule="exact"/>
        <w:ind w:firstLineChars="200" w:firstLine="624"/>
        <w:rPr>
          <w:rFonts w:eastAsia="华文仿宋"/>
          <w:kern w:val="0"/>
          <w:szCs w:val="32"/>
        </w:rPr>
      </w:pPr>
      <w:r w:rsidRPr="00DE505D">
        <w:rPr>
          <w:rFonts w:eastAsia="华文仿宋" w:hAnsi="华文仿宋"/>
          <w:b/>
          <w:kern w:val="0"/>
          <w:szCs w:val="32"/>
        </w:rPr>
        <w:t>第十一条</w:t>
      </w:r>
      <w:r w:rsidRPr="00DE505D">
        <w:rPr>
          <w:rFonts w:eastAsia="华文仿宋"/>
          <w:kern w:val="0"/>
          <w:szCs w:val="32"/>
        </w:rPr>
        <w:t xml:space="preserve">  </w:t>
      </w:r>
      <w:r w:rsidRPr="00DE505D">
        <w:rPr>
          <w:rFonts w:eastAsia="华文仿宋" w:hAnsi="华文仿宋"/>
          <w:kern w:val="0"/>
          <w:szCs w:val="32"/>
        </w:rPr>
        <w:t>共保体主承保公司在接到维修申请后，应先行组织维修或赔付。对于明确是参建单位责任的，共保体主承保公司有权依法对参建单位实施代位追偿。</w:t>
      </w:r>
    </w:p>
    <w:p w:rsidR="002D5C56" w:rsidRPr="00DE505D" w:rsidRDefault="002D5C56" w:rsidP="002D5C56">
      <w:pPr>
        <w:widowControl/>
        <w:spacing w:line="540" w:lineRule="exact"/>
        <w:ind w:firstLineChars="200" w:firstLine="624"/>
        <w:rPr>
          <w:rFonts w:eastAsia="华文仿宋"/>
          <w:b/>
          <w:kern w:val="0"/>
          <w:szCs w:val="32"/>
        </w:rPr>
      </w:pPr>
      <w:r w:rsidRPr="00DE505D">
        <w:rPr>
          <w:rFonts w:eastAsia="华文仿宋" w:hAnsi="华文仿宋"/>
          <w:b/>
          <w:kern w:val="0"/>
          <w:szCs w:val="32"/>
        </w:rPr>
        <w:t>第十二章</w:t>
      </w:r>
      <w:r w:rsidRPr="00DE505D">
        <w:rPr>
          <w:rFonts w:eastAsia="华文仿宋"/>
          <w:b/>
          <w:kern w:val="0"/>
          <w:szCs w:val="32"/>
        </w:rPr>
        <w:t xml:space="preserve">  </w:t>
      </w:r>
      <w:r w:rsidRPr="00DE505D">
        <w:rPr>
          <w:rFonts w:eastAsia="华文仿宋" w:hAnsi="华文仿宋"/>
          <w:kern w:val="0"/>
          <w:szCs w:val="32"/>
        </w:rPr>
        <w:t>共保体主承保公司应定期向省住房和城乡建设厅报告长效风险准备金的缴存和使用情况。</w:t>
      </w:r>
    </w:p>
    <w:p w:rsidR="002D5C56" w:rsidRPr="00DE505D" w:rsidRDefault="002D5C56" w:rsidP="002D5C56">
      <w:pPr>
        <w:spacing w:line="540" w:lineRule="exact"/>
        <w:ind w:firstLineChars="200" w:firstLine="624"/>
        <w:rPr>
          <w:rFonts w:eastAsia="华文仿宋"/>
          <w:b/>
          <w:bCs/>
          <w:szCs w:val="32"/>
        </w:rPr>
      </w:pPr>
    </w:p>
    <w:p w:rsidR="002D5C56" w:rsidRPr="00DE505D" w:rsidRDefault="002D5C56" w:rsidP="002D5C56">
      <w:pPr>
        <w:jc w:val="center"/>
        <w:rPr>
          <w:rFonts w:eastAsia="华文仿宋"/>
          <w:b/>
          <w:bCs/>
          <w:szCs w:val="32"/>
        </w:rPr>
      </w:pPr>
      <w:r w:rsidRPr="00DE505D">
        <w:rPr>
          <w:rFonts w:eastAsia="华文仿宋" w:hAnsi="华文仿宋"/>
          <w:b/>
          <w:bCs/>
          <w:szCs w:val="32"/>
        </w:rPr>
        <w:t>第四章</w:t>
      </w:r>
      <w:r w:rsidRPr="00DE505D">
        <w:rPr>
          <w:rFonts w:eastAsia="华文仿宋"/>
          <w:b/>
          <w:bCs/>
          <w:szCs w:val="32"/>
        </w:rPr>
        <w:t xml:space="preserve">  </w:t>
      </w:r>
      <w:r w:rsidRPr="00DE505D">
        <w:rPr>
          <w:rFonts w:eastAsia="华文仿宋" w:hAnsi="华文仿宋"/>
          <w:b/>
          <w:bCs/>
          <w:szCs w:val="32"/>
        </w:rPr>
        <w:t>附则</w:t>
      </w:r>
    </w:p>
    <w:p w:rsidR="002D5C56" w:rsidRPr="00DE505D" w:rsidRDefault="002D5C56" w:rsidP="002D5C56">
      <w:pPr>
        <w:ind w:firstLineChars="200" w:firstLine="624"/>
        <w:rPr>
          <w:rFonts w:eastAsia="华文仿宋"/>
          <w:szCs w:val="32"/>
        </w:rPr>
      </w:pPr>
      <w:r w:rsidRPr="00DE505D">
        <w:rPr>
          <w:rFonts w:eastAsia="华文仿宋" w:hAnsi="华文仿宋"/>
          <w:b/>
          <w:bCs/>
          <w:szCs w:val="32"/>
        </w:rPr>
        <w:t>第十三条</w:t>
      </w:r>
      <w:r w:rsidRPr="00DE505D">
        <w:rPr>
          <w:rFonts w:eastAsia="华文仿宋"/>
          <w:b/>
          <w:bCs/>
          <w:szCs w:val="32"/>
        </w:rPr>
        <w:t xml:space="preserve">  </w:t>
      </w:r>
      <w:r w:rsidRPr="00DE505D">
        <w:rPr>
          <w:rFonts w:eastAsia="华文仿宋" w:hAnsi="华文仿宋"/>
          <w:szCs w:val="32"/>
        </w:rPr>
        <w:t>本办法自试点开始之日起施行。</w:t>
      </w:r>
    </w:p>
    <w:p w:rsidR="002D5C56" w:rsidRPr="00DE505D" w:rsidRDefault="002D5C56" w:rsidP="002D5C56">
      <w:pPr>
        <w:autoSpaceDE w:val="0"/>
        <w:autoSpaceDN w:val="0"/>
        <w:ind w:firstLineChars="200" w:firstLine="624"/>
        <w:rPr>
          <w:kern w:val="0"/>
          <w:szCs w:val="32"/>
        </w:rPr>
      </w:pPr>
    </w:p>
    <w:p w:rsidR="002D5C56" w:rsidRDefault="002D5C56" w:rsidP="002D5C56">
      <w:pPr>
        <w:autoSpaceDE w:val="0"/>
        <w:autoSpaceDN w:val="0"/>
        <w:ind w:firstLineChars="200" w:firstLine="864"/>
        <w:rPr>
          <w:rFonts w:eastAsia="方正小标宋简体"/>
          <w:color w:val="000000"/>
          <w:kern w:val="0"/>
          <w:sz w:val="44"/>
          <w:szCs w:val="44"/>
        </w:rPr>
      </w:pPr>
    </w:p>
    <w:p w:rsidR="002D5C56" w:rsidRDefault="002D5C56" w:rsidP="002D5C56">
      <w:pPr>
        <w:autoSpaceDE w:val="0"/>
        <w:autoSpaceDN w:val="0"/>
        <w:ind w:firstLineChars="200" w:firstLine="864"/>
        <w:rPr>
          <w:rFonts w:eastAsia="方正小标宋简体"/>
          <w:color w:val="000000"/>
          <w:kern w:val="0"/>
          <w:sz w:val="44"/>
          <w:szCs w:val="44"/>
        </w:rPr>
      </w:pPr>
    </w:p>
    <w:p w:rsidR="002D5C56" w:rsidRPr="00DE505D" w:rsidRDefault="002D5C56" w:rsidP="002D5C56">
      <w:pPr>
        <w:autoSpaceDE w:val="0"/>
        <w:autoSpaceDN w:val="0"/>
        <w:ind w:firstLineChars="200" w:firstLine="864"/>
        <w:rPr>
          <w:rFonts w:eastAsia="方正小标宋简体"/>
          <w:color w:val="000000"/>
          <w:kern w:val="0"/>
          <w:sz w:val="44"/>
          <w:szCs w:val="44"/>
        </w:rPr>
      </w:pPr>
    </w:p>
    <w:p w:rsidR="002D5C56" w:rsidRPr="00D1637A" w:rsidRDefault="00580E44" w:rsidP="00D1637A">
      <w:pPr>
        <w:ind w:firstLineChars="156" w:firstLine="424"/>
        <w:rPr>
          <w:rFonts w:eastAsia="仿宋_GB2312"/>
          <w:spacing w:val="-6"/>
          <w:sz w:val="28"/>
          <w:szCs w:val="28"/>
        </w:rPr>
      </w:pPr>
      <w:r>
        <w:rPr>
          <w:rFonts w:eastAsia="仿宋_GB2312"/>
          <w:noProof/>
          <w:spacing w:val="-6"/>
          <w:sz w:val="28"/>
          <w:szCs w:val="28"/>
        </w:rPr>
        <w:pict>
          <v:shapetype id="_x0000_t32" coordsize="21600,21600" o:spt="32" o:oned="t" path="m,l21600,21600e" filled="f">
            <v:path arrowok="t" fillok="f" o:connecttype="none"/>
            <o:lock v:ext="edit" shapetype="t"/>
          </v:shapetype>
          <v:shape id="_x0000_s1033" type="#_x0000_t32" style="position:absolute;left:0;text-align:left;margin-left:0;margin-top:-2.6pt;width:442.2pt;height:0;z-index:251666432;mso-position-horizontal:center" o:connectortype="straight" strokeweight=".35pt"/>
        </w:pict>
      </w:r>
      <w:r>
        <w:rPr>
          <w:rFonts w:eastAsia="仿宋_GB2312"/>
          <w:noProof/>
          <w:spacing w:val="-6"/>
          <w:sz w:val="28"/>
          <w:szCs w:val="28"/>
        </w:rPr>
        <w:pict>
          <v:shape id="_x0000_s1032" type="#_x0000_t32" style="position:absolute;left:0;text-align:left;margin-left:0;margin-top:28.15pt;width:442.2pt;height:0;z-index:251665408;mso-position-horizontal:center" o:connectortype="straight" strokeweight=".35pt"/>
        </w:pict>
      </w:r>
      <w:r w:rsidR="002D5C56" w:rsidRPr="00DE505D">
        <w:rPr>
          <w:rFonts w:eastAsia="仿宋_GB2312"/>
          <w:spacing w:val="-6"/>
          <w:sz w:val="28"/>
          <w:szCs w:val="28"/>
        </w:rPr>
        <w:t>湖南省住房和城乡建设厅办公室</w:t>
      </w:r>
      <w:r w:rsidR="002D5C56" w:rsidRPr="00DE505D">
        <w:rPr>
          <w:rFonts w:eastAsia="仿宋_GB2312"/>
          <w:spacing w:val="-6"/>
          <w:sz w:val="28"/>
          <w:szCs w:val="28"/>
        </w:rPr>
        <w:t xml:space="preserve">           </w:t>
      </w:r>
      <w:r w:rsidR="002D5C56">
        <w:rPr>
          <w:rFonts w:eastAsia="仿宋_GB2312" w:hint="eastAsia"/>
          <w:spacing w:val="-6"/>
          <w:sz w:val="28"/>
          <w:szCs w:val="28"/>
        </w:rPr>
        <w:t xml:space="preserve">  </w:t>
      </w:r>
      <w:r w:rsidR="002D5C56" w:rsidRPr="00DE505D">
        <w:rPr>
          <w:rFonts w:eastAsia="仿宋_GB2312"/>
          <w:spacing w:val="-6"/>
          <w:sz w:val="28"/>
          <w:szCs w:val="28"/>
        </w:rPr>
        <w:t xml:space="preserve">  </w:t>
      </w:r>
      <w:r w:rsidR="002D5C56" w:rsidRPr="00D1637A">
        <w:rPr>
          <w:rFonts w:ascii="Times New Roman" w:eastAsia="仿宋_GB2312" w:hAnsi="Times New Roman" w:cs="Times New Roman"/>
          <w:spacing w:val="-6"/>
          <w:sz w:val="28"/>
          <w:szCs w:val="28"/>
        </w:rPr>
        <w:t>2021</w:t>
      </w:r>
      <w:r w:rsidR="002D5C56" w:rsidRPr="00D1637A">
        <w:rPr>
          <w:rFonts w:ascii="Times New Roman" w:eastAsia="仿宋_GB2312" w:cs="Times New Roman"/>
          <w:spacing w:val="-6"/>
          <w:sz w:val="28"/>
          <w:szCs w:val="28"/>
        </w:rPr>
        <w:t>年</w:t>
      </w:r>
      <w:r w:rsidR="002D5C56" w:rsidRPr="00D1637A">
        <w:rPr>
          <w:rFonts w:ascii="Times New Roman" w:eastAsia="仿宋_GB2312" w:hAnsi="Times New Roman" w:cs="Times New Roman"/>
          <w:spacing w:val="-6"/>
          <w:sz w:val="28"/>
          <w:szCs w:val="28"/>
        </w:rPr>
        <w:t>2</w:t>
      </w:r>
      <w:r w:rsidR="002D5C56" w:rsidRPr="00D1637A">
        <w:rPr>
          <w:rFonts w:ascii="Times New Roman" w:eastAsia="仿宋_GB2312" w:cs="Times New Roman"/>
          <w:spacing w:val="-6"/>
          <w:sz w:val="28"/>
          <w:szCs w:val="28"/>
        </w:rPr>
        <w:t>月</w:t>
      </w:r>
      <w:r w:rsidR="002D5C56" w:rsidRPr="00D1637A">
        <w:rPr>
          <w:rFonts w:ascii="Times New Roman" w:eastAsia="仿宋_GB2312" w:hAnsi="Times New Roman" w:cs="Times New Roman"/>
          <w:spacing w:val="-6"/>
          <w:sz w:val="28"/>
          <w:szCs w:val="28"/>
        </w:rPr>
        <w:t>8</w:t>
      </w:r>
      <w:r w:rsidR="002D5C56" w:rsidRPr="00D1637A">
        <w:rPr>
          <w:rFonts w:ascii="Times New Roman" w:eastAsia="仿宋_GB2312" w:cs="Times New Roman"/>
          <w:spacing w:val="-6"/>
          <w:sz w:val="28"/>
          <w:szCs w:val="28"/>
        </w:rPr>
        <w:t>日印发</w:t>
      </w:r>
    </w:p>
    <w:sectPr w:rsidR="002D5C56" w:rsidRPr="00D1637A" w:rsidSect="00505B49">
      <w:pgSz w:w="11907" w:h="16840" w:code="9"/>
      <w:pgMar w:top="2098" w:right="1588" w:bottom="2098" w:left="1588" w:header="1701" w:footer="1701" w:gutter="0"/>
      <w:cols w:space="720"/>
      <w:docGrid w:type="linesAndChars" w:linePitch="574" w:charSpace="-16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6D1" w:rsidRDefault="00A156D1" w:rsidP="00580E44">
      <w:r>
        <w:separator/>
      </w:r>
    </w:p>
  </w:endnote>
  <w:endnote w:type="continuationSeparator" w:id="1">
    <w:p w:rsidR="00A156D1" w:rsidRDefault="00A156D1" w:rsidP="00580E4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37551"/>
      <w:docPartObj>
        <w:docPartGallery w:val="Page Numbers (Bottom of Page)"/>
        <w:docPartUnique/>
      </w:docPartObj>
    </w:sdtPr>
    <w:sdtEndPr>
      <w:rPr>
        <w:rFonts w:asciiTheme="minorEastAsia" w:hAnsiTheme="minorEastAsia"/>
        <w:sz w:val="28"/>
        <w:szCs w:val="28"/>
      </w:rPr>
    </w:sdtEndPr>
    <w:sdtContent>
      <w:p w:rsidR="001D615E" w:rsidRDefault="001D615E" w:rsidP="001D615E">
        <w:pPr>
          <w:pStyle w:val="a4"/>
          <w:ind w:leftChars="100" w:left="320"/>
        </w:pPr>
        <w:r w:rsidRPr="001D615E">
          <w:rPr>
            <w:rFonts w:asciiTheme="minorEastAsia" w:hAnsiTheme="minorEastAsia" w:hint="eastAsia"/>
            <w:sz w:val="28"/>
            <w:szCs w:val="28"/>
          </w:rPr>
          <w:t>—</w:t>
        </w:r>
        <w:r w:rsidRPr="001D615E">
          <w:rPr>
            <w:rFonts w:asciiTheme="minorEastAsia" w:hAnsiTheme="minorEastAsia"/>
            <w:sz w:val="28"/>
            <w:szCs w:val="28"/>
          </w:rPr>
          <w:t xml:space="preserve"> </w:t>
        </w:r>
        <w:r w:rsidRPr="001D615E">
          <w:rPr>
            <w:rFonts w:asciiTheme="minorEastAsia" w:hAnsiTheme="minorEastAsia"/>
            <w:sz w:val="28"/>
            <w:szCs w:val="28"/>
          </w:rPr>
          <w:fldChar w:fldCharType="begin"/>
        </w:r>
        <w:r w:rsidRPr="001D615E">
          <w:rPr>
            <w:rFonts w:asciiTheme="minorEastAsia" w:hAnsiTheme="minorEastAsia"/>
            <w:sz w:val="28"/>
            <w:szCs w:val="28"/>
          </w:rPr>
          <w:instrText xml:space="preserve"> PAGE   \* MERGEFORMAT </w:instrText>
        </w:r>
        <w:r w:rsidRPr="001D615E">
          <w:rPr>
            <w:rFonts w:asciiTheme="minorEastAsia" w:hAnsiTheme="minorEastAsia"/>
            <w:sz w:val="28"/>
            <w:szCs w:val="28"/>
          </w:rPr>
          <w:fldChar w:fldCharType="separate"/>
        </w:r>
        <w:r w:rsidRPr="001D615E">
          <w:rPr>
            <w:rFonts w:asciiTheme="minorEastAsia" w:hAnsiTheme="minorEastAsia"/>
            <w:noProof/>
            <w:sz w:val="28"/>
            <w:szCs w:val="28"/>
            <w:lang w:val="zh-CN"/>
          </w:rPr>
          <w:t>22</w:t>
        </w:r>
        <w:r w:rsidRPr="001D615E">
          <w:rPr>
            <w:rFonts w:asciiTheme="minorEastAsia" w:hAnsiTheme="minorEastAsia"/>
            <w:sz w:val="28"/>
            <w:szCs w:val="28"/>
          </w:rPr>
          <w:fldChar w:fldCharType="end"/>
        </w:r>
        <w:r w:rsidRPr="001D615E">
          <w:rPr>
            <w:rFonts w:asciiTheme="minorEastAsia" w:hAnsiTheme="minorEastAsia"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37534"/>
      <w:docPartObj>
        <w:docPartGallery w:val="Page Numbers (Bottom of Page)"/>
        <w:docPartUnique/>
      </w:docPartObj>
    </w:sdtPr>
    <w:sdtContent>
      <w:p w:rsidR="001D615E" w:rsidRDefault="001D615E" w:rsidP="001D615E">
        <w:pPr>
          <w:pStyle w:val="a4"/>
          <w:ind w:rightChars="100" w:right="320"/>
          <w:jc w:val="right"/>
        </w:pPr>
        <w:r w:rsidRPr="001D615E">
          <w:rPr>
            <w:rFonts w:asciiTheme="minorEastAsia" w:hAnsiTheme="minorEastAsia" w:hint="eastAsia"/>
            <w:sz w:val="28"/>
            <w:szCs w:val="28"/>
          </w:rPr>
          <w:t>—</w:t>
        </w:r>
        <w:r w:rsidRPr="001D615E">
          <w:rPr>
            <w:rFonts w:asciiTheme="minorEastAsia" w:hAnsiTheme="minorEastAsia"/>
            <w:sz w:val="28"/>
            <w:szCs w:val="28"/>
          </w:rPr>
          <w:t xml:space="preserve"> </w:t>
        </w:r>
        <w:r w:rsidRPr="001D615E">
          <w:rPr>
            <w:rFonts w:asciiTheme="minorEastAsia" w:hAnsiTheme="minorEastAsia"/>
            <w:sz w:val="28"/>
            <w:szCs w:val="28"/>
          </w:rPr>
          <w:fldChar w:fldCharType="begin"/>
        </w:r>
        <w:r w:rsidRPr="001D615E">
          <w:rPr>
            <w:rFonts w:asciiTheme="minorEastAsia" w:hAnsiTheme="minorEastAsia"/>
            <w:sz w:val="28"/>
            <w:szCs w:val="28"/>
          </w:rPr>
          <w:instrText xml:space="preserve"> PAGE   \* MERGEFORMAT </w:instrText>
        </w:r>
        <w:r w:rsidRPr="001D615E">
          <w:rPr>
            <w:rFonts w:asciiTheme="minorEastAsia" w:hAnsiTheme="minorEastAsia"/>
            <w:sz w:val="28"/>
            <w:szCs w:val="28"/>
          </w:rPr>
          <w:fldChar w:fldCharType="separate"/>
        </w:r>
        <w:r w:rsidRPr="001D615E">
          <w:rPr>
            <w:rFonts w:asciiTheme="minorEastAsia" w:hAnsiTheme="minorEastAsia"/>
            <w:noProof/>
            <w:sz w:val="28"/>
            <w:szCs w:val="28"/>
            <w:lang w:val="zh-CN"/>
          </w:rPr>
          <w:t>11</w:t>
        </w:r>
        <w:r w:rsidRPr="001D615E">
          <w:rPr>
            <w:rFonts w:asciiTheme="minorEastAsia" w:hAnsiTheme="minorEastAsia"/>
            <w:sz w:val="28"/>
            <w:szCs w:val="28"/>
          </w:rPr>
          <w:fldChar w:fldCharType="end"/>
        </w:r>
        <w:r w:rsidRPr="001D615E">
          <w:rPr>
            <w:rFonts w:asciiTheme="minorEastAsia" w:hAnsiTheme="minorEastAsia" w:hint="eastAsia"/>
            <w:sz w:val="28"/>
            <w:szCs w:val="28"/>
          </w:rPr>
          <w:t xml:space="preserve"> —</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C56" w:rsidRPr="00096655" w:rsidRDefault="002D5C56" w:rsidP="00096655">
    <w:pPr>
      <w:pStyle w:val="a4"/>
      <w:ind w:rightChars="100" w:right="320"/>
      <w:jc w:val="right"/>
      <w:rPr>
        <w:rFonts w:ascii="宋体" w:hAnsi="宋体"/>
        <w:sz w:val="28"/>
        <w:szCs w:val="28"/>
      </w:rPr>
    </w:pPr>
    <w:r w:rsidRPr="00096655">
      <w:rPr>
        <w:rFonts w:ascii="宋体" w:hAnsi="宋体" w:hint="eastAsia"/>
        <w:sz w:val="28"/>
        <w:szCs w:val="28"/>
      </w:rPr>
      <w:t>—</w:t>
    </w:r>
    <w:r w:rsidRPr="00096655">
      <w:rPr>
        <w:rFonts w:ascii="宋体" w:hAnsi="宋体"/>
        <w:sz w:val="28"/>
        <w:szCs w:val="28"/>
      </w:rPr>
      <w:t xml:space="preserve"> </w:t>
    </w:r>
    <w:r w:rsidR="00580E44" w:rsidRPr="00096655">
      <w:rPr>
        <w:rFonts w:ascii="宋体" w:hAnsi="宋体"/>
        <w:sz w:val="28"/>
        <w:szCs w:val="28"/>
      </w:rPr>
      <w:fldChar w:fldCharType="begin"/>
    </w:r>
    <w:r w:rsidRPr="00096655">
      <w:rPr>
        <w:rFonts w:ascii="宋体" w:hAnsi="宋体"/>
        <w:sz w:val="28"/>
        <w:szCs w:val="28"/>
      </w:rPr>
      <w:instrText xml:space="preserve"> PAGE   \* MERGEFORMAT </w:instrText>
    </w:r>
    <w:r w:rsidR="00580E44" w:rsidRPr="00096655">
      <w:rPr>
        <w:rFonts w:ascii="宋体" w:hAnsi="宋体"/>
        <w:sz w:val="28"/>
        <w:szCs w:val="28"/>
      </w:rPr>
      <w:fldChar w:fldCharType="separate"/>
    </w:r>
    <w:r w:rsidR="001D615E" w:rsidRPr="001D615E">
      <w:rPr>
        <w:rFonts w:ascii="宋体" w:hAnsi="宋体"/>
        <w:noProof/>
        <w:sz w:val="28"/>
        <w:szCs w:val="28"/>
        <w:lang w:val="zh-CN"/>
      </w:rPr>
      <w:t>13</w:t>
    </w:r>
    <w:r w:rsidR="00580E44" w:rsidRPr="00096655">
      <w:rPr>
        <w:rFonts w:ascii="宋体" w:hAnsi="宋体"/>
        <w:sz w:val="28"/>
        <w:szCs w:val="28"/>
      </w:rPr>
      <w:fldChar w:fldCharType="end"/>
    </w:r>
    <w:r w:rsidRPr="00096655">
      <w:rPr>
        <w:rFonts w:ascii="宋体" w:hAnsi="宋体" w:hint="eastAsia"/>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C56" w:rsidRPr="00096655" w:rsidRDefault="002D5C56" w:rsidP="00096655">
    <w:pPr>
      <w:pStyle w:val="a4"/>
      <w:ind w:rightChars="100" w:right="320"/>
      <w:jc w:val="right"/>
      <w:rPr>
        <w:rFonts w:ascii="宋体" w:hAnsi="宋体"/>
        <w:sz w:val="28"/>
        <w:szCs w:val="28"/>
      </w:rPr>
    </w:pPr>
    <w:r w:rsidRPr="00096655">
      <w:rPr>
        <w:rFonts w:ascii="宋体" w:hAnsi="宋体" w:hint="eastAsia"/>
        <w:sz w:val="28"/>
        <w:szCs w:val="28"/>
      </w:rPr>
      <w:t>—</w:t>
    </w:r>
    <w:r w:rsidRPr="00096655">
      <w:rPr>
        <w:rFonts w:ascii="宋体" w:hAnsi="宋体"/>
        <w:sz w:val="28"/>
        <w:szCs w:val="28"/>
      </w:rPr>
      <w:t xml:space="preserve"> </w:t>
    </w:r>
    <w:r w:rsidR="00580E44" w:rsidRPr="00096655">
      <w:rPr>
        <w:rFonts w:ascii="宋体" w:hAnsi="宋体"/>
        <w:sz w:val="28"/>
        <w:szCs w:val="28"/>
      </w:rPr>
      <w:fldChar w:fldCharType="begin"/>
    </w:r>
    <w:r w:rsidRPr="00096655">
      <w:rPr>
        <w:rFonts w:ascii="宋体" w:hAnsi="宋体"/>
        <w:sz w:val="28"/>
        <w:szCs w:val="28"/>
      </w:rPr>
      <w:instrText xml:space="preserve"> PAGE   \* MERGEFORMAT </w:instrText>
    </w:r>
    <w:r w:rsidR="00580E44" w:rsidRPr="00096655">
      <w:rPr>
        <w:rFonts w:ascii="宋体" w:hAnsi="宋体"/>
        <w:sz w:val="28"/>
        <w:szCs w:val="28"/>
      </w:rPr>
      <w:fldChar w:fldCharType="separate"/>
    </w:r>
    <w:r w:rsidR="001D615E" w:rsidRPr="001D615E">
      <w:rPr>
        <w:rFonts w:ascii="宋体" w:hAnsi="宋体"/>
        <w:noProof/>
        <w:sz w:val="28"/>
        <w:szCs w:val="28"/>
        <w:lang w:val="zh-CN"/>
      </w:rPr>
      <w:t>15</w:t>
    </w:r>
    <w:r w:rsidR="00580E44" w:rsidRPr="00096655">
      <w:rPr>
        <w:rFonts w:ascii="宋体" w:hAnsi="宋体"/>
        <w:sz w:val="28"/>
        <w:szCs w:val="28"/>
      </w:rPr>
      <w:fldChar w:fldCharType="end"/>
    </w:r>
    <w:r w:rsidRPr="00096655">
      <w:rPr>
        <w:rFonts w:ascii="宋体" w:hAnsi="宋体" w:hint="eastAsia"/>
        <w:sz w:val="28"/>
        <w:szCs w:val="2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C56" w:rsidRPr="00096655" w:rsidRDefault="002D5C56" w:rsidP="00096655">
    <w:pPr>
      <w:pStyle w:val="a4"/>
      <w:ind w:rightChars="100" w:right="320"/>
      <w:jc w:val="right"/>
      <w:rPr>
        <w:rFonts w:ascii="宋体" w:hAnsi="宋体"/>
        <w:sz w:val="28"/>
        <w:szCs w:val="28"/>
      </w:rPr>
    </w:pPr>
    <w:r w:rsidRPr="00096655">
      <w:rPr>
        <w:rFonts w:ascii="宋体" w:hAnsi="宋体" w:hint="eastAsia"/>
        <w:sz w:val="28"/>
        <w:szCs w:val="28"/>
      </w:rPr>
      <w:t>—</w:t>
    </w:r>
    <w:r w:rsidRPr="00096655">
      <w:rPr>
        <w:rFonts w:ascii="宋体" w:hAnsi="宋体"/>
        <w:sz w:val="28"/>
        <w:szCs w:val="28"/>
      </w:rPr>
      <w:t xml:space="preserve"> </w:t>
    </w:r>
    <w:r w:rsidR="00580E44" w:rsidRPr="00096655">
      <w:rPr>
        <w:rFonts w:ascii="宋体" w:hAnsi="宋体"/>
        <w:sz w:val="28"/>
        <w:szCs w:val="28"/>
      </w:rPr>
      <w:fldChar w:fldCharType="begin"/>
    </w:r>
    <w:r w:rsidRPr="00096655">
      <w:rPr>
        <w:rFonts w:ascii="宋体" w:hAnsi="宋体"/>
        <w:sz w:val="28"/>
        <w:szCs w:val="28"/>
      </w:rPr>
      <w:instrText xml:space="preserve"> PAGE   \* MERGEFORMAT </w:instrText>
    </w:r>
    <w:r w:rsidR="00580E44" w:rsidRPr="00096655">
      <w:rPr>
        <w:rFonts w:ascii="宋体" w:hAnsi="宋体"/>
        <w:sz w:val="28"/>
        <w:szCs w:val="28"/>
      </w:rPr>
      <w:fldChar w:fldCharType="separate"/>
    </w:r>
    <w:r w:rsidR="001D615E" w:rsidRPr="001D615E">
      <w:rPr>
        <w:rFonts w:ascii="宋体" w:hAnsi="宋体"/>
        <w:noProof/>
        <w:sz w:val="28"/>
        <w:szCs w:val="28"/>
        <w:lang w:val="zh-CN"/>
      </w:rPr>
      <w:t>21</w:t>
    </w:r>
    <w:r w:rsidR="00580E44" w:rsidRPr="00096655">
      <w:rPr>
        <w:rFonts w:ascii="宋体" w:hAnsi="宋体"/>
        <w:sz w:val="28"/>
        <w:szCs w:val="28"/>
      </w:rPr>
      <w:fldChar w:fldCharType="end"/>
    </w:r>
    <w:r w:rsidRPr="00096655">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6D1" w:rsidRDefault="00A156D1" w:rsidP="00580E44">
      <w:r>
        <w:separator/>
      </w:r>
    </w:p>
  </w:footnote>
  <w:footnote w:type="continuationSeparator" w:id="1">
    <w:p w:rsidR="00A156D1" w:rsidRDefault="00A156D1" w:rsidP="00580E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667B1"/>
    <w:multiLevelType w:val="hybridMultilevel"/>
    <w:tmpl w:val="68BEB4B0"/>
    <w:lvl w:ilvl="0" w:tplc="DCB48E60">
      <w:start w:val="2"/>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E950295"/>
    <w:multiLevelType w:val="hybridMultilevel"/>
    <w:tmpl w:val="F1841D9A"/>
    <w:lvl w:ilvl="0" w:tplc="4C802BA0">
      <w:start w:val="9"/>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6"/>
  <w:drawingGridVerticalSpacing w:val="287"/>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5C56"/>
    <w:rsid w:val="0000482E"/>
    <w:rsid w:val="000314EB"/>
    <w:rsid w:val="000667D8"/>
    <w:rsid w:val="00072C2A"/>
    <w:rsid w:val="000A1F07"/>
    <w:rsid w:val="000C1A72"/>
    <w:rsid w:val="000C76AA"/>
    <w:rsid w:val="000E228F"/>
    <w:rsid w:val="000E7BC1"/>
    <w:rsid w:val="000F0BD6"/>
    <w:rsid w:val="000F0C0E"/>
    <w:rsid w:val="000F409C"/>
    <w:rsid w:val="00122511"/>
    <w:rsid w:val="0012606E"/>
    <w:rsid w:val="001542A4"/>
    <w:rsid w:val="00174093"/>
    <w:rsid w:val="00193CCB"/>
    <w:rsid w:val="001D615E"/>
    <w:rsid w:val="001E2834"/>
    <w:rsid w:val="001F3403"/>
    <w:rsid w:val="0020493C"/>
    <w:rsid w:val="002530D9"/>
    <w:rsid w:val="00255F8F"/>
    <w:rsid w:val="00260BCF"/>
    <w:rsid w:val="00265740"/>
    <w:rsid w:val="0026686C"/>
    <w:rsid w:val="002778E4"/>
    <w:rsid w:val="00297E01"/>
    <w:rsid w:val="002A0923"/>
    <w:rsid w:val="002B4805"/>
    <w:rsid w:val="002B7561"/>
    <w:rsid w:val="002B7586"/>
    <w:rsid w:val="002C4951"/>
    <w:rsid w:val="002C6162"/>
    <w:rsid w:val="002D5C56"/>
    <w:rsid w:val="002F43EB"/>
    <w:rsid w:val="0030764D"/>
    <w:rsid w:val="00315B17"/>
    <w:rsid w:val="00323E39"/>
    <w:rsid w:val="0032560D"/>
    <w:rsid w:val="003306AF"/>
    <w:rsid w:val="00333994"/>
    <w:rsid w:val="00336C5A"/>
    <w:rsid w:val="003400C5"/>
    <w:rsid w:val="00345308"/>
    <w:rsid w:val="00386EB7"/>
    <w:rsid w:val="003B443C"/>
    <w:rsid w:val="003C0691"/>
    <w:rsid w:val="003C5E76"/>
    <w:rsid w:val="003D3239"/>
    <w:rsid w:val="003D6030"/>
    <w:rsid w:val="004130DA"/>
    <w:rsid w:val="00433DD9"/>
    <w:rsid w:val="004537BB"/>
    <w:rsid w:val="00462DAC"/>
    <w:rsid w:val="00473561"/>
    <w:rsid w:val="0048403E"/>
    <w:rsid w:val="004870FC"/>
    <w:rsid w:val="004920F3"/>
    <w:rsid w:val="004953C9"/>
    <w:rsid w:val="004B7FCD"/>
    <w:rsid w:val="004C0E10"/>
    <w:rsid w:val="004D239A"/>
    <w:rsid w:val="005342D9"/>
    <w:rsid w:val="0053446F"/>
    <w:rsid w:val="00536998"/>
    <w:rsid w:val="00542336"/>
    <w:rsid w:val="00550BE4"/>
    <w:rsid w:val="005569F5"/>
    <w:rsid w:val="00562D64"/>
    <w:rsid w:val="005779B0"/>
    <w:rsid w:val="00580E44"/>
    <w:rsid w:val="00582D98"/>
    <w:rsid w:val="00597BA1"/>
    <w:rsid w:val="005A6F9F"/>
    <w:rsid w:val="005A71B5"/>
    <w:rsid w:val="005B3EAD"/>
    <w:rsid w:val="005C7D90"/>
    <w:rsid w:val="005D4F08"/>
    <w:rsid w:val="005F00A4"/>
    <w:rsid w:val="005F4284"/>
    <w:rsid w:val="006009E9"/>
    <w:rsid w:val="00600BB5"/>
    <w:rsid w:val="00601BA5"/>
    <w:rsid w:val="00610ECF"/>
    <w:rsid w:val="006276AC"/>
    <w:rsid w:val="0065178D"/>
    <w:rsid w:val="006726C6"/>
    <w:rsid w:val="0068749F"/>
    <w:rsid w:val="006A04E1"/>
    <w:rsid w:val="006A1102"/>
    <w:rsid w:val="006A4C94"/>
    <w:rsid w:val="006C3EE3"/>
    <w:rsid w:val="006C7813"/>
    <w:rsid w:val="006F0CA7"/>
    <w:rsid w:val="00707A00"/>
    <w:rsid w:val="00713006"/>
    <w:rsid w:val="00730C06"/>
    <w:rsid w:val="007421E3"/>
    <w:rsid w:val="00755410"/>
    <w:rsid w:val="007619EE"/>
    <w:rsid w:val="00792D81"/>
    <w:rsid w:val="0079479F"/>
    <w:rsid w:val="007B0E28"/>
    <w:rsid w:val="007D5D90"/>
    <w:rsid w:val="007E5F3A"/>
    <w:rsid w:val="007F3A28"/>
    <w:rsid w:val="007F5AB6"/>
    <w:rsid w:val="0080197A"/>
    <w:rsid w:val="0080632D"/>
    <w:rsid w:val="0081402A"/>
    <w:rsid w:val="00822689"/>
    <w:rsid w:val="00822FA3"/>
    <w:rsid w:val="00837F31"/>
    <w:rsid w:val="0084206C"/>
    <w:rsid w:val="008450E5"/>
    <w:rsid w:val="00860F51"/>
    <w:rsid w:val="00863582"/>
    <w:rsid w:val="00870A99"/>
    <w:rsid w:val="00871F0A"/>
    <w:rsid w:val="008A1CA7"/>
    <w:rsid w:val="008B07F7"/>
    <w:rsid w:val="008B5106"/>
    <w:rsid w:val="008C20F5"/>
    <w:rsid w:val="008C57B9"/>
    <w:rsid w:val="008D3166"/>
    <w:rsid w:val="008D56C2"/>
    <w:rsid w:val="008E094D"/>
    <w:rsid w:val="008F0466"/>
    <w:rsid w:val="008F6CBB"/>
    <w:rsid w:val="009034EC"/>
    <w:rsid w:val="00904189"/>
    <w:rsid w:val="009206D1"/>
    <w:rsid w:val="009235FA"/>
    <w:rsid w:val="00925276"/>
    <w:rsid w:val="00927A40"/>
    <w:rsid w:val="00946668"/>
    <w:rsid w:val="00951826"/>
    <w:rsid w:val="00974A6C"/>
    <w:rsid w:val="00974C07"/>
    <w:rsid w:val="009A2B28"/>
    <w:rsid w:val="009B5514"/>
    <w:rsid w:val="009E233A"/>
    <w:rsid w:val="009F1B4F"/>
    <w:rsid w:val="009F611F"/>
    <w:rsid w:val="00A050DF"/>
    <w:rsid w:val="00A14B88"/>
    <w:rsid w:val="00A156D1"/>
    <w:rsid w:val="00A345BF"/>
    <w:rsid w:val="00A4306C"/>
    <w:rsid w:val="00A47801"/>
    <w:rsid w:val="00A54328"/>
    <w:rsid w:val="00A63124"/>
    <w:rsid w:val="00A72E71"/>
    <w:rsid w:val="00A8320F"/>
    <w:rsid w:val="00A844AD"/>
    <w:rsid w:val="00A91025"/>
    <w:rsid w:val="00AB6816"/>
    <w:rsid w:val="00AC5208"/>
    <w:rsid w:val="00AF2B14"/>
    <w:rsid w:val="00AF77B1"/>
    <w:rsid w:val="00B33E46"/>
    <w:rsid w:val="00B52218"/>
    <w:rsid w:val="00B60FC3"/>
    <w:rsid w:val="00B63072"/>
    <w:rsid w:val="00B73635"/>
    <w:rsid w:val="00B86E75"/>
    <w:rsid w:val="00BB2FF4"/>
    <w:rsid w:val="00BB636A"/>
    <w:rsid w:val="00BD725A"/>
    <w:rsid w:val="00BF243F"/>
    <w:rsid w:val="00C055E1"/>
    <w:rsid w:val="00C12315"/>
    <w:rsid w:val="00C4399C"/>
    <w:rsid w:val="00C45CCD"/>
    <w:rsid w:val="00C53F9A"/>
    <w:rsid w:val="00C60963"/>
    <w:rsid w:val="00C72CE6"/>
    <w:rsid w:val="00C77197"/>
    <w:rsid w:val="00C82785"/>
    <w:rsid w:val="00C83F38"/>
    <w:rsid w:val="00C850C9"/>
    <w:rsid w:val="00C8513A"/>
    <w:rsid w:val="00CA26AF"/>
    <w:rsid w:val="00CA6306"/>
    <w:rsid w:val="00CB0952"/>
    <w:rsid w:val="00CF6513"/>
    <w:rsid w:val="00D1637A"/>
    <w:rsid w:val="00D42280"/>
    <w:rsid w:val="00D43E25"/>
    <w:rsid w:val="00D56FC3"/>
    <w:rsid w:val="00D73228"/>
    <w:rsid w:val="00D75AAA"/>
    <w:rsid w:val="00DA475C"/>
    <w:rsid w:val="00DB1922"/>
    <w:rsid w:val="00DB4C29"/>
    <w:rsid w:val="00DD41B3"/>
    <w:rsid w:val="00DD5084"/>
    <w:rsid w:val="00DE1997"/>
    <w:rsid w:val="00DE36EE"/>
    <w:rsid w:val="00E03D0E"/>
    <w:rsid w:val="00E04998"/>
    <w:rsid w:val="00E11996"/>
    <w:rsid w:val="00E12B5C"/>
    <w:rsid w:val="00E2400C"/>
    <w:rsid w:val="00E45911"/>
    <w:rsid w:val="00E85C25"/>
    <w:rsid w:val="00EA04F9"/>
    <w:rsid w:val="00EA2C29"/>
    <w:rsid w:val="00EA485C"/>
    <w:rsid w:val="00EC20AF"/>
    <w:rsid w:val="00ED1BC0"/>
    <w:rsid w:val="00EE7AAC"/>
    <w:rsid w:val="00F04381"/>
    <w:rsid w:val="00F063EE"/>
    <w:rsid w:val="00F145E2"/>
    <w:rsid w:val="00F14731"/>
    <w:rsid w:val="00F51C3D"/>
    <w:rsid w:val="00F6628D"/>
    <w:rsid w:val="00F97DC6"/>
    <w:rsid w:val="00FA1F50"/>
    <w:rsid w:val="00FB4491"/>
    <w:rsid w:val="00FC5F2B"/>
    <w:rsid w:val="00FC6C92"/>
    <w:rsid w:val="00FE77AE"/>
    <w:rsid w:val="00FF0D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32"/>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C56"/>
    <w:pPr>
      <w:widowControl w:val="0"/>
      <w:jc w:val="both"/>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5C56"/>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页脚 Char"/>
    <w:link w:val="a4"/>
    <w:uiPriority w:val="99"/>
    <w:qFormat/>
    <w:rsid w:val="002D5C56"/>
    <w:rPr>
      <w:sz w:val="18"/>
      <w:szCs w:val="18"/>
    </w:rPr>
  </w:style>
  <w:style w:type="character" w:customStyle="1" w:styleId="Bodytext2">
    <w:name w:val="Body text|2_"/>
    <w:link w:val="Bodytext20"/>
    <w:qFormat/>
    <w:rsid w:val="002D5C56"/>
    <w:rPr>
      <w:rFonts w:ascii="PMingLiU" w:eastAsia="PMingLiU" w:hAnsi="PMingLiU" w:cs="PMingLiU"/>
      <w:color w:val="000000"/>
      <w:sz w:val="26"/>
      <w:szCs w:val="26"/>
      <w:shd w:val="clear" w:color="auto" w:fill="FFFFFF"/>
      <w:lang w:val="zh-CN" w:bidi="zh-CN"/>
    </w:rPr>
  </w:style>
  <w:style w:type="paragraph" w:styleId="a4">
    <w:name w:val="footer"/>
    <w:basedOn w:val="a"/>
    <w:link w:val="Char"/>
    <w:uiPriority w:val="99"/>
    <w:unhideWhenUsed/>
    <w:qFormat/>
    <w:rsid w:val="002D5C56"/>
    <w:pPr>
      <w:tabs>
        <w:tab w:val="center" w:pos="4153"/>
        <w:tab w:val="right" w:pos="8306"/>
      </w:tabs>
      <w:snapToGrid w:val="0"/>
      <w:jc w:val="left"/>
    </w:pPr>
    <w:rPr>
      <w:sz w:val="18"/>
      <w:szCs w:val="18"/>
    </w:rPr>
  </w:style>
  <w:style w:type="character" w:customStyle="1" w:styleId="Char1">
    <w:name w:val="页脚 Char1"/>
    <w:basedOn w:val="a0"/>
    <w:link w:val="a4"/>
    <w:uiPriority w:val="99"/>
    <w:semiHidden/>
    <w:rsid w:val="002D5C56"/>
    <w:rPr>
      <w:sz w:val="18"/>
      <w:szCs w:val="18"/>
    </w:rPr>
  </w:style>
  <w:style w:type="paragraph" w:customStyle="1" w:styleId="Bodytext20">
    <w:name w:val="Body text|2"/>
    <w:basedOn w:val="a"/>
    <w:link w:val="Bodytext2"/>
    <w:qFormat/>
    <w:rsid w:val="002D5C56"/>
    <w:pPr>
      <w:shd w:val="clear" w:color="auto" w:fill="FFFFFF"/>
      <w:spacing w:before="620" w:after="1420" w:line="260" w:lineRule="exact"/>
      <w:jc w:val="center"/>
    </w:pPr>
    <w:rPr>
      <w:rFonts w:ascii="PMingLiU" w:eastAsia="PMingLiU" w:hAnsi="PMingLiU" w:cs="PMingLiU"/>
      <w:color w:val="000000"/>
      <w:sz w:val="26"/>
      <w:szCs w:val="26"/>
      <w:lang w:val="zh-CN" w:bidi="zh-CN"/>
    </w:rPr>
  </w:style>
  <w:style w:type="paragraph" w:styleId="a5">
    <w:name w:val="header"/>
    <w:basedOn w:val="a"/>
    <w:link w:val="Char0"/>
    <w:uiPriority w:val="99"/>
    <w:semiHidden/>
    <w:unhideWhenUsed/>
    <w:rsid w:val="00D163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1637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1371</Words>
  <Characters>7819</Characters>
  <Application>Microsoft Office Word</Application>
  <DocSecurity>0</DocSecurity>
  <Lines>65</Lines>
  <Paragraphs>18</Paragraphs>
  <ScaleCrop>false</ScaleCrop>
  <Company/>
  <LinksUpToDate>false</LinksUpToDate>
  <CharactersWithSpaces>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赵坤 172.16.19.112</dc:creator>
  <cp:lastModifiedBy>赵坤 172.16.19.112</cp:lastModifiedBy>
  <cp:revision>4</cp:revision>
  <dcterms:created xsi:type="dcterms:W3CDTF">2021-02-22T08:38:00Z</dcterms:created>
  <dcterms:modified xsi:type="dcterms:W3CDTF">2021-02-22T08:46:00Z</dcterms:modified>
</cp:coreProperties>
</file>