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附件：</w:t>
      </w:r>
    </w:p>
    <w:tbl>
      <w:tblPr>
        <w:tblStyle w:val="2"/>
        <w:tblW w:w="88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1996"/>
        <w:gridCol w:w="2382"/>
        <w:gridCol w:w="39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1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32"/>
                <w:szCs w:val="32"/>
                <w:lang w:bidi="ar"/>
              </w:rPr>
              <w:t>2020</w:t>
            </w:r>
            <w:r>
              <w:rPr>
                <w:rStyle w:val="4"/>
                <w:rFonts w:hint="default"/>
                <w:lang w:bidi="ar"/>
              </w:rPr>
              <w:t>年深圳市海绵城市建设优秀设计项目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主要设计人员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深圳当代艺术馆与城市规划展览馆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深圳华森建筑与工程设计顾问有限公司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Style w:val="5"/>
                <w:rFonts w:hint="default" w:hAnsi="仿宋_GB2312"/>
                <w:lang w:bidi="ar"/>
              </w:rPr>
              <w:t xml:space="preserve">肖蓝 2.夏韬 3.张良平 4.吴凡 5.练贤荣 6.李仁兵 7.王红朝 8.薛世海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华联城市商务中心02-04地块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奥意建筑工程设计有限公司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Style w:val="5"/>
                <w:rFonts w:hint="default" w:hAnsi="仿宋_GB2312"/>
                <w:lang w:bidi="ar"/>
              </w:rPr>
              <w:t xml:space="preserve">陈晓然 2.韦久跃 3.郑雯雯 4.龙诗羽 5.廖宸曦 6.司宗根 7.孙逊 8.周林森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光明文化艺术中心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奥意建筑工程设计有限公司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1.韦久跃</w:t>
            </w:r>
            <w:r>
              <w:rPr>
                <w:rStyle w:val="5"/>
                <w:rFonts w:hint="default" w:hAnsi="仿宋_GB2312"/>
                <w:lang w:bidi="ar"/>
              </w:rPr>
              <w:t>2.陈晓然 3.郑雯雯 4.司宗根  5.龙诗羽 6.廖宸曦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E09DA"/>
    <w:rsid w:val="551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2020-12-22T07:30:00Z</dcterms:created>
  <dc:creator>叶镇宙</dc:creator>
  <cp:lastModifiedBy>叶镇宙</cp:lastModifiedBy>
  <dcterms:modified xsi:type="dcterms:W3CDTF">2020-12-22T07:31:26Z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