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61" w:rsidRDefault="00400761" w:rsidP="00E56315">
      <w:pPr>
        <w:ind w:firstLine="555"/>
        <w:jc w:val="right"/>
        <w:rPr>
          <w:rFonts w:ascii="仿宋" w:eastAsia="仿宋" w:hAnsi="仿宋"/>
          <w:sz w:val="30"/>
          <w:szCs w:val="30"/>
        </w:rPr>
      </w:pPr>
    </w:p>
    <w:p w:rsidR="00400761" w:rsidRDefault="00400761" w:rsidP="00E56315">
      <w:pPr>
        <w:ind w:firstLine="555"/>
        <w:jc w:val="right"/>
        <w:rPr>
          <w:rFonts w:ascii="仿宋" w:eastAsia="仿宋" w:hAnsi="仿宋"/>
          <w:sz w:val="30"/>
          <w:szCs w:val="30"/>
        </w:rPr>
      </w:pPr>
    </w:p>
    <w:p w:rsidR="00400761" w:rsidRDefault="00400761" w:rsidP="00400761">
      <w:pPr>
        <w:pStyle w:val="a7"/>
        <w:ind w:firstLineChars="0" w:firstLine="0"/>
        <w:jc w:val="left"/>
        <w:rPr>
          <w:rFonts w:ascii="仿宋_GB2312" w:eastAsia="仿宋_GB2312" w:hAnsi="黑体" w:cs="华文中宋"/>
          <w:w w:val="95"/>
          <w:sz w:val="28"/>
          <w:szCs w:val="28"/>
        </w:rPr>
      </w:pPr>
      <w:r>
        <w:rPr>
          <w:rFonts w:ascii="仿宋_GB2312" w:eastAsia="仿宋_GB2312" w:hAnsi="黑体" w:cs="华文中宋" w:hint="eastAsia"/>
          <w:w w:val="95"/>
          <w:sz w:val="28"/>
          <w:szCs w:val="28"/>
        </w:rPr>
        <w:t>附件1</w:t>
      </w:r>
    </w:p>
    <w:p w:rsidR="00400761" w:rsidRDefault="00400761" w:rsidP="00400761">
      <w:pPr>
        <w:snapToGrid w:val="0"/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400761" w:rsidRPr="00A96891" w:rsidRDefault="00400761" w:rsidP="00400761">
      <w:pPr>
        <w:snapToGrid w:val="0"/>
        <w:spacing w:line="640" w:lineRule="exact"/>
        <w:jc w:val="center"/>
        <w:rPr>
          <w:rFonts w:ascii="黑体" w:eastAsia="黑体" w:hAnsi="黑体" w:cs="黑体"/>
          <w:sz w:val="44"/>
          <w:szCs w:val="44"/>
        </w:rPr>
      </w:pPr>
      <w:r w:rsidRPr="00A96891">
        <w:rPr>
          <w:rFonts w:ascii="黑体" w:eastAsia="黑体" w:hAnsi="黑体" w:cs="黑体" w:hint="eastAsia"/>
          <w:sz w:val="44"/>
          <w:szCs w:val="44"/>
        </w:rPr>
        <w:t>代表性企业详细数据表</w:t>
      </w:r>
    </w:p>
    <w:p w:rsidR="00400761" w:rsidRDefault="00400761" w:rsidP="00400761">
      <w:pPr>
        <w:snapToGrid w:val="0"/>
        <w:spacing w:line="640" w:lineRule="exact"/>
        <w:ind w:firstLineChars="200" w:firstLine="600"/>
        <w:rPr>
          <w:sz w:val="30"/>
          <w:szCs w:val="30"/>
        </w:rPr>
      </w:pPr>
    </w:p>
    <w:p w:rsidR="00400761" w:rsidRPr="00040CE8" w:rsidRDefault="00400761" w:rsidP="00040CE8">
      <w:pPr>
        <w:snapToGrid w:val="0"/>
        <w:spacing w:line="6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40CE8">
        <w:rPr>
          <w:rFonts w:ascii="仿宋" w:eastAsia="仿宋" w:hAnsi="仿宋" w:cs="宋体" w:hint="eastAsia"/>
          <w:sz w:val="32"/>
          <w:szCs w:val="32"/>
        </w:rPr>
        <w:t>请在调研报告中列举本地区1-2家代表性企业的1-2个一般计税工程项目的相关数据来说明调研结论，并填写以下表格加以佐证。</w:t>
      </w:r>
    </w:p>
    <w:p w:rsidR="00400761" w:rsidRPr="00040CE8" w:rsidRDefault="00400761" w:rsidP="00040CE8">
      <w:pPr>
        <w:snapToGrid w:val="0"/>
        <w:spacing w:line="6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40CE8">
        <w:rPr>
          <w:rFonts w:ascii="仿宋" w:eastAsia="仿宋" w:hAnsi="仿宋" w:cs="宋体" w:hint="eastAsia"/>
          <w:sz w:val="32"/>
          <w:szCs w:val="32"/>
        </w:rPr>
        <w:t>参考表：1、甲供材情况统计表</w:t>
      </w:r>
    </w:p>
    <w:p w:rsidR="00400761" w:rsidRPr="00040CE8" w:rsidRDefault="00400761" w:rsidP="00040CE8">
      <w:pPr>
        <w:snapToGrid w:val="0"/>
        <w:spacing w:line="640" w:lineRule="exact"/>
        <w:ind w:leftChars="270" w:left="567" w:firstLineChars="20" w:firstLine="64"/>
        <w:rPr>
          <w:rFonts w:ascii="仿宋" w:eastAsia="仿宋" w:hAnsi="仿宋" w:cs="宋体"/>
          <w:sz w:val="32"/>
          <w:szCs w:val="32"/>
        </w:rPr>
      </w:pPr>
      <w:r w:rsidRPr="00040CE8">
        <w:rPr>
          <w:rFonts w:ascii="仿宋" w:eastAsia="仿宋" w:hAnsi="仿宋" w:cs="宋体" w:hint="eastAsia"/>
          <w:sz w:val="32"/>
          <w:szCs w:val="32"/>
        </w:rPr>
        <w:t xml:space="preserve">        </w:t>
      </w:r>
      <w:r w:rsidRPr="00040CE8">
        <w:rPr>
          <w:rFonts w:ascii="仿宋" w:eastAsia="仿宋" w:hAnsi="仿宋" w:cs="宋体"/>
          <w:sz w:val="32"/>
          <w:szCs w:val="32"/>
        </w:rPr>
        <w:t>2</w:t>
      </w:r>
      <w:r w:rsidRPr="00040CE8">
        <w:rPr>
          <w:rFonts w:ascii="仿宋" w:eastAsia="仿宋" w:hAnsi="仿宋" w:cs="宋体" w:hint="eastAsia"/>
          <w:sz w:val="32"/>
          <w:szCs w:val="32"/>
        </w:rPr>
        <w:t>、甲供材调查明细表</w:t>
      </w:r>
    </w:p>
    <w:p w:rsidR="00400761" w:rsidRPr="00040CE8" w:rsidRDefault="00400761" w:rsidP="00040CE8">
      <w:pPr>
        <w:snapToGrid w:val="0"/>
        <w:spacing w:line="640" w:lineRule="exact"/>
        <w:ind w:leftChars="270" w:left="567" w:firstLineChars="420" w:firstLine="1344"/>
        <w:rPr>
          <w:rFonts w:ascii="仿宋" w:eastAsia="仿宋" w:hAnsi="仿宋" w:cs="宋体"/>
          <w:sz w:val="32"/>
          <w:szCs w:val="32"/>
        </w:rPr>
      </w:pPr>
      <w:r w:rsidRPr="00040CE8">
        <w:rPr>
          <w:rFonts w:ascii="仿宋" w:eastAsia="仿宋" w:hAnsi="仿宋" w:cs="宋体"/>
          <w:sz w:val="32"/>
          <w:szCs w:val="32"/>
        </w:rPr>
        <w:t>3</w:t>
      </w:r>
      <w:r w:rsidRPr="00040CE8">
        <w:rPr>
          <w:rFonts w:ascii="仿宋" w:eastAsia="仿宋" w:hAnsi="仿宋" w:cs="宋体" w:hint="eastAsia"/>
          <w:sz w:val="32"/>
          <w:szCs w:val="32"/>
        </w:rPr>
        <w:t>、预收款情况统计表</w:t>
      </w:r>
    </w:p>
    <w:p w:rsidR="00400761" w:rsidRPr="00040CE8" w:rsidRDefault="00400761" w:rsidP="00040CE8">
      <w:pPr>
        <w:snapToGrid w:val="0"/>
        <w:spacing w:line="640" w:lineRule="exact"/>
        <w:ind w:leftChars="270" w:left="567" w:firstLineChars="20" w:firstLine="64"/>
        <w:rPr>
          <w:rFonts w:ascii="仿宋" w:eastAsia="仿宋" w:hAnsi="仿宋" w:cs="宋体"/>
          <w:sz w:val="32"/>
          <w:szCs w:val="32"/>
        </w:rPr>
      </w:pPr>
      <w:r w:rsidRPr="00040CE8">
        <w:rPr>
          <w:rFonts w:ascii="仿宋" w:eastAsia="仿宋" w:hAnsi="仿宋" w:cs="宋体" w:hint="eastAsia"/>
          <w:sz w:val="32"/>
          <w:szCs w:val="32"/>
        </w:rPr>
        <w:t xml:space="preserve">        4、取票结构明细表</w:t>
      </w:r>
    </w:p>
    <w:p w:rsidR="00400761" w:rsidRPr="00040CE8" w:rsidRDefault="00400761" w:rsidP="00040CE8">
      <w:pPr>
        <w:snapToGrid w:val="0"/>
        <w:spacing w:line="640" w:lineRule="exact"/>
        <w:ind w:leftChars="270" w:left="567" w:firstLineChars="20" w:firstLine="64"/>
        <w:rPr>
          <w:rFonts w:ascii="仿宋" w:eastAsia="仿宋" w:hAnsi="仿宋" w:cs="宋体"/>
          <w:sz w:val="32"/>
          <w:szCs w:val="32"/>
        </w:rPr>
      </w:pPr>
      <w:r w:rsidRPr="00040CE8">
        <w:rPr>
          <w:rFonts w:ascii="仿宋" w:eastAsia="仿宋" w:hAnsi="仿宋" w:cs="宋体" w:hint="eastAsia"/>
          <w:sz w:val="32"/>
          <w:szCs w:val="32"/>
        </w:rPr>
        <w:t xml:space="preserve">        5、进销项分布表</w:t>
      </w:r>
    </w:p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>
      <w:pPr>
        <w:sectPr w:rsidR="00400761" w:rsidSect="00F64B35">
          <w:pgSz w:w="11906" w:h="16838"/>
          <w:pgMar w:top="1588" w:right="1531" w:bottom="1588" w:left="1531" w:header="851" w:footer="992" w:gutter="0"/>
          <w:cols w:space="425"/>
          <w:docGrid w:type="lines" w:linePitch="312"/>
        </w:sectPr>
      </w:pPr>
    </w:p>
    <w:p w:rsidR="00400761" w:rsidRPr="005A55DD" w:rsidRDefault="00400761" w:rsidP="00400761">
      <w:pPr>
        <w:snapToGrid w:val="0"/>
        <w:rPr>
          <w:rFonts w:ascii="宋体" w:hAnsi="宋体" w:cs="宋体"/>
          <w:color w:val="000000"/>
          <w:kern w:val="0"/>
          <w:sz w:val="28"/>
          <w:szCs w:val="28"/>
        </w:rPr>
      </w:pPr>
      <w:r w:rsidRPr="005A55D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参考表1：</w:t>
      </w:r>
    </w:p>
    <w:p w:rsidR="00400761" w:rsidRPr="00602572" w:rsidRDefault="00400761" w:rsidP="00400761">
      <w:pPr>
        <w:snapToGrid w:val="0"/>
        <w:jc w:val="center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602572"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  <w:t>XX</w:t>
      </w:r>
      <w:r w:rsidRPr="00602572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项目甲供材情况统计表</w:t>
      </w:r>
    </w:p>
    <w:p w:rsidR="00400761" w:rsidRPr="005A55DD" w:rsidRDefault="00400761" w:rsidP="00400761">
      <w:pPr>
        <w:snapToGrid w:val="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5A55D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单位：元    </w:t>
      </w: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7"/>
        <w:gridCol w:w="1031"/>
        <w:gridCol w:w="1275"/>
        <w:gridCol w:w="1276"/>
        <w:gridCol w:w="1317"/>
        <w:gridCol w:w="1358"/>
        <w:gridCol w:w="1719"/>
        <w:gridCol w:w="2324"/>
        <w:gridCol w:w="2008"/>
      </w:tblGrid>
      <w:tr w:rsidR="00400761" w:rsidRPr="005A55DD" w:rsidTr="00273ACD">
        <w:trPr>
          <w:trHeight w:val="1450"/>
          <w:jc w:val="center"/>
        </w:trPr>
        <w:tc>
          <w:tcPr>
            <w:tcW w:w="1677" w:type="dxa"/>
            <w:shd w:val="pct10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项目及栏次</w:t>
            </w:r>
          </w:p>
        </w:tc>
        <w:tc>
          <w:tcPr>
            <w:tcW w:w="1031" w:type="dxa"/>
            <w:shd w:val="pct10" w:color="auto" w:fill="auto"/>
            <w:vAlign w:val="center"/>
          </w:tcPr>
          <w:p w:rsidR="00400761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涉及</w:t>
            </w:r>
          </w:p>
          <w:p w:rsidR="00400761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甲供材</w:t>
            </w:r>
          </w:p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的项目类型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合同总金额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甲供材金额</w:t>
            </w:r>
          </w:p>
        </w:tc>
        <w:tc>
          <w:tcPr>
            <w:tcW w:w="1317" w:type="dxa"/>
            <w:shd w:val="pct10" w:color="auto" w:fill="auto"/>
            <w:vAlign w:val="center"/>
          </w:tcPr>
          <w:p w:rsidR="00400761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总承包</w:t>
            </w:r>
          </w:p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甲供材管理费收取金额</w:t>
            </w:r>
          </w:p>
        </w:tc>
        <w:tc>
          <w:tcPr>
            <w:tcW w:w="1358" w:type="dxa"/>
            <w:shd w:val="pct10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与甲供材供应商签订合同的甲方</w:t>
            </w:r>
          </w:p>
        </w:tc>
        <w:tc>
          <w:tcPr>
            <w:tcW w:w="1719" w:type="dxa"/>
            <w:shd w:val="pct10" w:color="auto" w:fill="auto"/>
            <w:vAlign w:val="center"/>
          </w:tcPr>
          <w:p w:rsidR="00400761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甲供材供应商</w:t>
            </w:r>
          </w:p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发票开具流向</w:t>
            </w:r>
          </w:p>
        </w:tc>
        <w:tc>
          <w:tcPr>
            <w:tcW w:w="2324" w:type="dxa"/>
            <w:shd w:val="pct10" w:color="auto" w:fill="auto"/>
            <w:vAlign w:val="center"/>
          </w:tcPr>
          <w:p w:rsidR="00400761" w:rsidRPr="005A55DD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55DD">
              <w:rPr>
                <w:rFonts w:ascii="宋体" w:hAnsi="宋体" w:cs="宋体" w:hint="eastAsia"/>
                <w:kern w:val="0"/>
                <w:szCs w:val="21"/>
              </w:rPr>
              <w:t>填报企业给业主开建筑服务发票</w:t>
            </w:r>
            <w:r>
              <w:rPr>
                <w:rFonts w:ascii="宋体" w:hAnsi="宋体" w:cs="宋体" w:hint="eastAsia"/>
                <w:kern w:val="0"/>
                <w:szCs w:val="21"/>
              </w:rPr>
              <w:t>时，开票金额是否包含甲供材金额</w:t>
            </w:r>
          </w:p>
        </w:tc>
        <w:tc>
          <w:tcPr>
            <w:tcW w:w="2008" w:type="dxa"/>
            <w:shd w:val="pct10" w:color="auto" w:fill="auto"/>
            <w:vAlign w:val="center"/>
          </w:tcPr>
          <w:p w:rsidR="00400761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甲供材供应商</w:t>
            </w:r>
          </w:p>
          <w:p w:rsidR="00400761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工程款结算方式、</w:t>
            </w:r>
          </w:p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资金流向</w:t>
            </w:r>
          </w:p>
        </w:tc>
      </w:tr>
      <w:tr w:rsidR="00400761" w:rsidRPr="005A55DD" w:rsidTr="00273ACD">
        <w:trPr>
          <w:trHeight w:val="480"/>
          <w:jc w:val="center"/>
        </w:trPr>
        <w:tc>
          <w:tcPr>
            <w:tcW w:w="1677" w:type="dxa"/>
            <w:vMerge w:val="restart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业主自行采购材料、设备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400761" w:rsidRPr="005A55DD" w:rsidTr="00273ACD">
        <w:trPr>
          <w:trHeight w:val="480"/>
          <w:jc w:val="center"/>
        </w:trPr>
        <w:tc>
          <w:tcPr>
            <w:tcW w:w="1677" w:type="dxa"/>
            <w:vMerge/>
            <w:shd w:val="clear" w:color="auto" w:fill="auto"/>
            <w:vAlign w:val="bottom"/>
          </w:tcPr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0761" w:rsidRPr="005A55DD" w:rsidTr="00273ACD">
        <w:trPr>
          <w:trHeight w:val="469"/>
          <w:jc w:val="center"/>
        </w:trPr>
        <w:tc>
          <w:tcPr>
            <w:tcW w:w="1677" w:type="dxa"/>
            <w:vMerge w:val="restart"/>
            <w:shd w:val="clear" w:color="auto" w:fill="auto"/>
            <w:vAlign w:val="center"/>
          </w:tcPr>
          <w:p w:rsidR="00400761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甲指乙供材</w:t>
            </w:r>
          </w:p>
          <w:p w:rsidR="00400761" w:rsidRPr="001F54AC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>（甲控材）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4A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0761" w:rsidRPr="005A55DD" w:rsidTr="00273ACD">
        <w:trPr>
          <w:trHeight w:val="480"/>
          <w:jc w:val="center"/>
        </w:trPr>
        <w:tc>
          <w:tcPr>
            <w:tcW w:w="1677" w:type="dxa"/>
            <w:vMerge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400761" w:rsidRPr="001F54AC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00761" w:rsidRDefault="00400761" w:rsidP="00400761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：本表金额为含税口径</w:t>
      </w:r>
    </w:p>
    <w:p w:rsidR="00400761" w:rsidRDefault="00400761" w:rsidP="00400761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：涉及甲供材的项目类型填写房建、公路、铁路等建设项目类型</w:t>
      </w:r>
    </w:p>
    <w:p w:rsidR="00400761" w:rsidRDefault="00400761" w:rsidP="00400761"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1F54AC">
        <w:rPr>
          <w:rFonts w:hint="eastAsia"/>
        </w:rPr>
        <w:t>与甲供材供应商签订合同的甲方</w:t>
      </w:r>
      <w:r>
        <w:rPr>
          <w:rFonts w:hint="eastAsia"/>
        </w:rPr>
        <w:t>填写业主方或总承包方</w:t>
      </w:r>
    </w:p>
    <w:p w:rsidR="00400761" w:rsidRDefault="00400761" w:rsidP="00400761">
      <w:r>
        <w:rPr>
          <w:rFonts w:hint="eastAsia"/>
        </w:rPr>
        <w:t>注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1F54AC">
        <w:rPr>
          <w:rFonts w:hint="eastAsia"/>
        </w:rPr>
        <w:t>甲供材供应商发票开具流向填写开给</w:t>
      </w:r>
      <w:r>
        <w:rPr>
          <w:rFonts w:hint="eastAsia"/>
        </w:rPr>
        <w:t>业主方或总承包方</w:t>
      </w:r>
    </w:p>
    <w:p w:rsidR="00400761" w:rsidRDefault="00400761" w:rsidP="00400761">
      <w:r>
        <w:rPr>
          <w:rFonts w:hint="eastAsia"/>
        </w:rPr>
        <w:t>注</w:t>
      </w:r>
      <w:r>
        <w:rPr>
          <w:rFonts w:hint="eastAsia"/>
        </w:rPr>
        <w:t>5</w:t>
      </w:r>
      <w:r>
        <w:rPr>
          <w:rFonts w:hint="eastAsia"/>
        </w:rPr>
        <w:t>：</w:t>
      </w:r>
      <w:r w:rsidRPr="001F54AC">
        <w:rPr>
          <w:rFonts w:hint="eastAsia"/>
        </w:rPr>
        <w:t>填报企业给业主开建筑服务发票时，开票金额是否包含甲供材金额</w:t>
      </w:r>
      <w:r>
        <w:rPr>
          <w:rFonts w:hint="eastAsia"/>
        </w:rPr>
        <w:t>，</w:t>
      </w:r>
      <w:r w:rsidRPr="001F54AC">
        <w:rPr>
          <w:rFonts w:hint="eastAsia"/>
        </w:rPr>
        <w:t>填写：是或否</w:t>
      </w:r>
    </w:p>
    <w:p w:rsidR="00400761" w:rsidRDefault="00400761" w:rsidP="00400761">
      <w:r>
        <w:rPr>
          <w:rFonts w:hint="eastAsia"/>
        </w:rPr>
        <w:t>注</w:t>
      </w:r>
      <w:r>
        <w:rPr>
          <w:rFonts w:hint="eastAsia"/>
        </w:rPr>
        <w:t>6</w:t>
      </w:r>
      <w:r>
        <w:rPr>
          <w:rFonts w:hint="eastAsia"/>
        </w:rPr>
        <w:t>：</w:t>
      </w:r>
      <w:r w:rsidRPr="001F54AC">
        <w:rPr>
          <w:rFonts w:hint="eastAsia"/>
        </w:rPr>
        <w:t>甲供材供应商工程款结算方式填写</w:t>
      </w:r>
      <w:r>
        <w:rPr>
          <w:rFonts w:hint="eastAsia"/>
        </w:rPr>
        <w:t>与业主结算或与总承包方结算；资金流向填写业主付款给供应商或总承包方付款给供应商</w:t>
      </w:r>
    </w:p>
    <w:p w:rsidR="00400761" w:rsidRDefault="00400761" w:rsidP="00400761">
      <w:r>
        <w:rPr>
          <w:rFonts w:hint="eastAsia"/>
        </w:rPr>
        <w:t>注</w:t>
      </w:r>
      <w:r>
        <w:rPr>
          <w:rFonts w:hint="eastAsia"/>
        </w:rPr>
        <w:t>7</w:t>
      </w:r>
      <w:r>
        <w:rPr>
          <w:rFonts w:hint="eastAsia"/>
        </w:rPr>
        <w:t>：表中数据如不涉及，填写</w:t>
      </w:r>
      <w:r>
        <w:rPr>
          <w:rFonts w:hint="eastAsia"/>
        </w:rPr>
        <w:t>0</w:t>
      </w:r>
      <w:r>
        <w:rPr>
          <w:rFonts w:hint="eastAsia"/>
        </w:rPr>
        <w:t>即可。</w:t>
      </w:r>
    </w:p>
    <w:p w:rsidR="00400761" w:rsidRDefault="00400761" w:rsidP="00400761"/>
    <w:p w:rsidR="00400761" w:rsidRDefault="00400761" w:rsidP="00400761">
      <w:bookmarkStart w:id="0" w:name="_Hlk485989528"/>
    </w:p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bookmarkEnd w:id="0"/>
    <w:p w:rsidR="00400761" w:rsidRDefault="00400761" w:rsidP="00400761">
      <w:pPr>
        <w:snapToGrid w:val="0"/>
        <w:rPr>
          <w:rFonts w:ascii="宋体" w:hAnsi="宋体" w:cs="宋体"/>
          <w:color w:val="000000"/>
          <w:kern w:val="0"/>
          <w:sz w:val="28"/>
          <w:szCs w:val="28"/>
        </w:rPr>
      </w:pPr>
      <w:r w:rsidRPr="005A55D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参考表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5A55D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400761" w:rsidRPr="00602572" w:rsidRDefault="00400761" w:rsidP="00D876CC">
      <w:pPr>
        <w:spacing w:afterLines="50"/>
        <w:jc w:val="center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602572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XX项目甲供材调查明细表</w:t>
      </w:r>
    </w:p>
    <w:tbl>
      <w:tblPr>
        <w:tblW w:w="13987" w:type="dxa"/>
        <w:jc w:val="center"/>
        <w:tblInd w:w="191" w:type="dxa"/>
        <w:tblLook w:val="04A0"/>
      </w:tblPr>
      <w:tblGrid>
        <w:gridCol w:w="4737"/>
        <w:gridCol w:w="3544"/>
        <w:gridCol w:w="5706"/>
      </w:tblGrid>
      <w:tr w:rsidR="00400761" w:rsidRPr="005A55DD" w:rsidTr="00273ACD">
        <w:trPr>
          <w:trHeight w:val="450"/>
          <w:jc w:val="center"/>
        </w:trPr>
        <w:tc>
          <w:tcPr>
            <w:tcW w:w="8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>新项目业主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>勾选（√）</w:t>
            </w:r>
          </w:p>
        </w:tc>
      </w:tr>
      <w:tr w:rsidR="00400761" w:rsidRPr="005A55DD" w:rsidTr="00273ACD">
        <w:trPr>
          <w:trHeight w:val="420"/>
          <w:jc w:val="center"/>
        </w:trPr>
        <w:tc>
          <w:tcPr>
            <w:tcW w:w="4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>其中：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>业主要求自行采购材料、设备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0761" w:rsidRPr="005A55DD" w:rsidTr="00273ACD">
        <w:trPr>
          <w:trHeight w:val="390"/>
          <w:jc w:val="center"/>
        </w:trPr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>甲指乙供材（甲控材）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0761" w:rsidRPr="005A55DD" w:rsidTr="00273ACD">
        <w:trPr>
          <w:trHeight w:val="372"/>
          <w:jc w:val="center"/>
        </w:trPr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>不要求甲供的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0761" w:rsidRPr="005A55DD" w:rsidTr="00273ACD">
        <w:trPr>
          <w:trHeight w:val="372"/>
          <w:jc w:val="center"/>
        </w:trPr>
        <w:tc>
          <w:tcPr>
            <w:tcW w:w="1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以下问题请文字做答</w:t>
            </w:r>
          </w:p>
        </w:tc>
      </w:tr>
      <w:tr w:rsidR="00400761" w:rsidRPr="005A55DD" w:rsidTr="00273ACD">
        <w:trPr>
          <w:trHeight w:val="605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甲供材主要涉及材料、</w:t>
            </w:r>
            <w:r w:rsidRPr="00052B62"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或动力的</w:t>
            </w:r>
            <w:r w:rsidRPr="00052B62"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9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0761" w:rsidRPr="005A55DD" w:rsidTr="00273ACD">
        <w:trPr>
          <w:trHeight w:val="671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>对于甲方提供主要设备或材料的</w:t>
            </w:r>
            <w:r>
              <w:rPr>
                <w:rFonts w:ascii="宋体" w:hAnsi="宋体" w:cs="宋体" w:hint="eastAsia"/>
                <w:kern w:val="0"/>
                <w:szCs w:val="21"/>
              </w:rPr>
              <w:t>，总承包方</w:t>
            </w:r>
            <w:r w:rsidRPr="00052B62">
              <w:rPr>
                <w:rFonts w:ascii="宋体" w:hAnsi="宋体" w:cs="宋体" w:hint="eastAsia"/>
                <w:kern w:val="0"/>
                <w:szCs w:val="21"/>
              </w:rPr>
              <w:t>有没有谈判自采的空间？</w:t>
            </w:r>
            <w:r>
              <w:rPr>
                <w:rFonts w:ascii="宋体" w:hAnsi="宋体" w:cs="宋体" w:hint="eastAsia"/>
                <w:kern w:val="0"/>
                <w:szCs w:val="21"/>
              </w:rPr>
              <w:t>谈判空间主要集中在哪？</w:t>
            </w:r>
          </w:p>
        </w:tc>
        <w:tc>
          <w:tcPr>
            <w:tcW w:w="9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0761" w:rsidRPr="005A55DD" w:rsidTr="00273ACD">
        <w:trPr>
          <w:trHeight w:val="696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总承包方</w:t>
            </w:r>
            <w:r w:rsidRPr="00052B62">
              <w:rPr>
                <w:rFonts w:ascii="宋体" w:hAnsi="宋体" w:cs="宋体" w:hint="eastAsia"/>
                <w:kern w:val="0"/>
                <w:szCs w:val="21"/>
              </w:rPr>
              <w:t>在主要设备或材料供应方面的谈判优势与劣势各是什么？</w:t>
            </w:r>
          </w:p>
        </w:tc>
        <w:tc>
          <w:tcPr>
            <w:tcW w:w="9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0761" w:rsidRPr="005A55DD" w:rsidTr="00273ACD">
        <w:trPr>
          <w:trHeight w:val="563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甲供工程，总承包方</w:t>
            </w:r>
            <w:r w:rsidRPr="00052B62">
              <w:rPr>
                <w:rFonts w:ascii="宋体" w:hAnsi="宋体" w:cs="宋体" w:hint="eastAsia"/>
                <w:kern w:val="0"/>
                <w:szCs w:val="21"/>
              </w:rPr>
              <w:t>是否进行了计税方法选择测算？</w:t>
            </w:r>
          </w:p>
        </w:tc>
        <w:tc>
          <w:tcPr>
            <w:tcW w:w="9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2B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00761" w:rsidRPr="005A55DD" w:rsidTr="00273ACD">
        <w:trPr>
          <w:trHeight w:val="563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61" w:rsidRPr="00052B62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目前的甲供工程中，经测算，总承包方</w:t>
            </w:r>
            <w:r w:rsidRPr="00052B62">
              <w:rPr>
                <w:rFonts w:ascii="宋体" w:hAnsi="宋体" w:cs="宋体" w:hint="eastAsia"/>
                <w:kern w:val="0"/>
                <w:szCs w:val="21"/>
              </w:rPr>
              <w:t>认为选择简易计税更有利的，如果甲方也同意简易计税，请简述实务中谈判的要点及过程。</w:t>
            </w:r>
          </w:p>
        </w:tc>
        <w:tc>
          <w:tcPr>
            <w:tcW w:w="9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0761" w:rsidRPr="005A55DD" w:rsidTr="00273ACD">
        <w:trPr>
          <w:trHeight w:val="563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61" w:rsidRPr="00052B62" w:rsidRDefault="00400761" w:rsidP="00273A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目前的甲供工程中，经测算，总承包方认为选择简易计税更有利的，如果甲方强制要求按一般计税的，总承包方</w:t>
            </w:r>
            <w:r w:rsidRPr="00052B62">
              <w:rPr>
                <w:rFonts w:ascii="宋体" w:hAnsi="宋体" w:cs="宋体" w:hint="eastAsia"/>
                <w:kern w:val="0"/>
                <w:szCs w:val="21"/>
              </w:rPr>
              <w:t>是否有谈判余地？</w:t>
            </w:r>
          </w:p>
        </w:tc>
        <w:tc>
          <w:tcPr>
            <w:tcW w:w="9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052B62" w:rsidRDefault="00400761" w:rsidP="00273AC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00761" w:rsidRDefault="00400761" w:rsidP="00400761">
      <w:pPr>
        <w:widowControl/>
        <w:snapToGrid w:val="0"/>
        <w:jc w:val="left"/>
        <w:rPr>
          <w:rFonts w:ascii="宋体" w:hAnsi="宋体" w:cs="宋体"/>
          <w:kern w:val="0"/>
          <w:szCs w:val="21"/>
        </w:rPr>
      </w:pPr>
    </w:p>
    <w:p w:rsidR="00400761" w:rsidRDefault="00400761" w:rsidP="00400761">
      <w:pPr>
        <w:widowControl/>
        <w:snapToGrid w:val="0"/>
        <w:jc w:val="left"/>
        <w:rPr>
          <w:rFonts w:ascii="宋体" w:hAnsi="宋体" w:cs="宋体"/>
          <w:kern w:val="0"/>
          <w:szCs w:val="21"/>
        </w:rPr>
      </w:pPr>
      <w:r w:rsidRPr="00052B62">
        <w:rPr>
          <w:rFonts w:ascii="宋体" w:hAnsi="宋体" w:cs="宋体" w:hint="eastAsia"/>
          <w:kern w:val="0"/>
          <w:szCs w:val="21"/>
        </w:rPr>
        <w:t>注1：甲供材主要涉及材料</w:t>
      </w:r>
      <w:r>
        <w:rPr>
          <w:rFonts w:ascii="宋体" w:hAnsi="宋体" w:cs="宋体" w:hint="eastAsia"/>
          <w:kern w:val="0"/>
          <w:szCs w:val="21"/>
        </w:rPr>
        <w:t>、</w:t>
      </w:r>
      <w:r w:rsidRPr="00052B62">
        <w:rPr>
          <w:rFonts w:ascii="宋体" w:hAnsi="宋体" w:cs="宋体" w:hint="eastAsia"/>
          <w:kern w:val="0"/>
          <w:szCs w:val="21"/>
        </w:rPr>
        <w:t>设备</w:t>
      </w:r>
      <w:r>
        <w:rPr>
          <w:rFonts w:ascii="宋体" w:hAnsi="宋体" w:cs="宋体" w:hint="eastAsia"/>
          <w:kern w:val="0"/>
          <w:szCs w:val="21"/>
        </w:rPr>
        <w:t>或动力</w:t>
      </w:r>
      <w:r w:rsidRPr="00052B62">
        <w:rPr>
          <w:rFonts w:ascii="宋体" w:hAnsi="宋体" w:cs="宋体" w:hint="eastAsia"/>
          <w:kern w:val="0"/>
          <w:szCs w:val="21"/>
        </w:rPr>
        <w:t>类型</w:t>
      </w:r>
      <w:r>
        <w:rPr>
          <w:rFonts w:ascii="宋体" w:hAnsi="宋体" w:cs="宋体" w:hint="eastAsia"/>
          <w:kern w:val="0"/>
          <w:szCs w:val="21"/>
        </w:rPr>
        <w:t>填写材料、</w:t>
      </w:r>
      <w:r w:rsidRPr="00052B62">
        <w:rPr>
          <w:rFonts w:ascii="宋体" w:hAnsi="宋体" w:cs="宋体" w:hint="eastAsia"/>
          <w:kern w:val="0"/>
          <w:szCs w:val="21"/>
        </w:rPr>
        <w:t>设备</w:t>
      </w:r>
      <w:r>
        <w:rPr>
          <w:rFonts w:ascii="宋体" w:hAnsi="宋体" w:cs="宋体" w:hint="eastAsia"/>
          <w:kern w:val="0"/>
          <w:szCs w:val="21"/>
        </w:rPr>
        <w:t>或动力的名称</w:t>
      </w:r>
    </w:p>
    <w:p w:rsidR="00400761" w:rsidRPr="00052B62" w:rsidRDefault="00400761" w:rsidP="00400761"/>
    <w:p w:rsidR="00400761" w:rsidRDefault="00400761" w:rsidP="00400761"/>
    <w:p w:rsidR="00400761" w:rsidRDefault="00400761" w:rsidP="00400761"/>
    <w:p w:rsidR="00400761" w:rsidRDefault="00400761" w:rsidP="00400761"/>
    <w:p w:rsidR="00400761" w:rsidRPr="005A55DD" w:rsidRDefault="00400761" w:rsidP="00400761">
      <w:pPr>
        <w:adjustRightInd w:val="0"/>
        <w:snapToGrid w:val="0"/>
        <w:rPr>
          <w:sz w:val="28"/>
          <w:szCs w:val="28"/>
        </w:rPr>
      </w:pPr>
      <w:r w:rsidRPr="005A55DD">
        <w:rPr>
          <w:rFonts w:hint="eastAsia"/>
          <w:sz w:val="28"/>
          <w:szCs w:val="28"/>
        </w:rPr>
        <w:lastRenderedPageBreak/>
        <w:t>参考表</w:t>
      </w:r>
      <w:r>
        <w:rPr>
          <w:sz w:val="28"/>
          <w:szCs w:val="28"/>
        </w:rPr>
        <w:t>3</w:t>
      </w:r>
      <w:r w:rsidRPr="005A55DD">
        <w:rPr>
          <w:rFonts w:hint="eastAsia"/>
          <w:sz w:val="28"/>
          <w:szCs w:val="28"/>
        </w:rPr>
        <w:t>：</w:t>
      </w:r>
    </w:p>
    <w:p w:rsidR="00400761" w:rsidRPr="00BF16C3" w:rsidRDefault="00400761" w:rsidP="00D876CC">
      <w:pPr>
        <w:spacing w:afterLines="50"/>
        <w:jc w:val="center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BF16C3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预收款情况统计表</w:t>
      </w:r>
    </w:p>
    <w:tbl>
      <w:tblPr>
        <w:tblW w:w="14084" w:type="dxa"/>
        <w:jc w:val="center"/>
        <w:tblLook w:val="04A0"/>
      </w:tblPr>
      <w:tblGrid>
        <w:gridCol w:w="2087"/>
        <w:gridCol w:w="1237"/>
        <w:gridCol w:w="1275"/>
        <w:gridCol w:w="2410"/>
        <w:gridCol w:w="1559"/>
        <w:gridCol w:w="2127"/>
        <w:gridCol w:w="1701"/>
        <w:gridCol w:w="1688"/>
      </w:tblGrid>
      <w:tr w:rsidR="00400761" w:rsidRPr="00BF16C3" w:rsidTr="00273ACD">
        <w:trPr>
          <w:trHeight w:val="525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kern w:val="0"/>
                <w:szCs w:val="21"/>
              </w:rPr>
              <w:t>涉及预收款的</w:t>
            </w:r>
          </w:p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kern w:val="0"/>
                <w:szCs w:val="21"/>
              </w:rPr>
              <w:t>合同总额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kern w:val="0"/>
                <w:szCs w:val="21"/>
              </w:rPr>
              <w:t>预计项目完工时累计缴纳增值税税额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kern w:val="0"/>
                <w:szCs w:val="21"/>
              </w:rPr>
              <w:t>预收款金额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color w:val="000000"/>
                <w:kern w:val="0"/>
                <w:szCs w:val="21"/>
              </w:rPr>
              <w:t>预收款缴税情况</w:t>
            </w:r>
          </w:p>
        </w:tc>
      </w:tr>
      <w:tr w:rsidR="00400761" w:rsidRPr="00465D12" w:rsidTr="00273ACD">
        <w:trPr>
          <w:trHeight w:val="525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color w:val="000000"/>
                <w:kern w:val="0"/>
                <w:szCs w:val="21"/>
              </w:rPr>
              <w:t>开票纳税（11%）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预缴税款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BF16C3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16C3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实际纳税</w:t>
            </w:r>
          </w:p>
        </w:tc>
      </w:tr>
      <w:tr w:rsidR="00400761" w:rsidRPr="00465D12" w:rsidTr="00273ACD">
        <w:trPr>
          <w:trHeight w:val="689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0761" w:rsidRPr="00465D12" w:rsidTr="00273ACD">
        <w:trPr>
          <w:trHeight w:val="69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0761" w:rsidRPr="00465D12" w:rsidTr="00273ACD">
        <w:trPr>
          <w:trHeight w:val="69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0761" w:rsidRPr="00465D12" w:rsidTr="00273ACD">
        <w:trPr>
          <w:trHeight w:val="69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0761" w:rsidRPr="00465D12" w:rsidTr="00273ACD">
        <w:trPr>
          <w:trHeight w:val="69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0761" w:rsidRPr="00465D12" w:rsidTr="00273ACD">
        <w:trPr>
          <w:trHeight w:val="69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0761" w:rsidRPr="00465D12" w:rsidTr="00273ACD">
        <w:trPr>
          <w:trHeight w:val="69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0761" w:rsidRPr="00465D12" w:rsidTr="00273ACD">
        <w:trPr>
          <w:trHeight w:val="70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65D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465D12" w:rsidRDefault="00400761" w:rsidP="00273A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0761" w:rsidRDefault="00400761" w:rsidP="0040076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400761" w:rsidRDefault="00400761" w:rsidP="0040076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400761" w:rsidRDefault="00400761" w:rsidP="0040076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400761" w:rsidRPr="005A55DD" w:rsidRDefault="00400761" w:rsidP="00400761">
      <w:pPr>
        <w:adjustRightInd w:val="0"/>
        <w:snapToGrid w:val="0"/>
        <w:spacing w:line="360" w:lineRule="auto"/>
        <w:rPr>
          <w:sz w:val="28"/>
          <w:szCs w:val="28"/>
        </w:rPr>
      </w:pPr>
      <w:r w:rsidRPr="005A55DD">
        <w:rPr>
          <w:rFonts w:hint="eastAsia"/>
          <w:sz w:val="28"/>
          <w:szCs w:val="28"/>
        </w:rPr>
        <w:lastRenderedPageBreak/>
        <w:t>参考表</w:t>
      </w:r>
      <w:r w:rsidRPr="005A55DD">
        <w:rPr>
          <w:rFonts w:hint="eastAsia"/>
          <w:sz w:val="28"/>
          <w:szCs w:val="28"/>
        </w:rPr>
        <w:t>4</w:t>
      </w:r>
      <w:r w:rsidRPr="005A55DD">
        <w:rPr>
          <w:rFonts w:hint="eastAsia"/>
          <w:sz w:val="28"/>
          <w:szCs w:val="28"/>
        </w:rPr>
        <w:t>：</w:t>
      </w:r>
    </w:p>
    <w:p w:rsidR="00400761" w:rsidRPr="00BF16C3" w:rsidRDefault="00400761" w:rsidP="00D876CC">
      <w:pPr>
        <w:spacing w:afterLines="50"/>
        <w:jc w:val="center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BF16C3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XX项目取票结构明细表</w:t>
      </w:r>
    </w:p>
    <w:p w:rsidR="00400761" w:rsidRPr="005A55DD" w:rsidRDefault="00400761" w:rsidP="00400761">
      <w:pPr>
        <w:wordWrap w:val="0"/>
        <w:jc w:val="right"/>
        <w:rPr>
          <w:sz w:val="24"/>
          <w:szCs w:val="24"/>
        </w:rPr>
      </w:pPr>
      <w:r w:rsidRPr="00517A23">
        <w:rPr>
          <w:rFonts w:ascii="宋体" w:hAnsi="宋体" w:cs="宋体" w:hint="eastAsia"/>
          <w:color w:val="000000"/>
          <w:kern w:val="0"/>
          <w:sz w:val="24"/>
          <w:szCs w:val="24"/>
        </w:rPr>
        <w:t>单位：个数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</w:p>
    <w:tbl>
      <w:tblPr>
        <w:tblW w:w="13742" w:type="dxa"/>
        <w:jc w:val="center"/>
        <w:tblInd w:w="432" w:type="dxa"/>
        <w:tblLook w:val="04A0"/>
      </w:tblPr>
      <w:tblGrid>
        <w:gridCol w:w="851"/>
        <w:gridCol w:w="2610"/>
        <w:gridCol w:w="2128"/>
        <w:gridCol w:w="1010"/>
        <w:gridCol w:w="50"/>
        <w:gridCol w:w="1049"/>
        <w:gridCol w:w="1049"/>
        <w:gridCol w:w="1010"/>
        <w:gridCol w:w="1010"/>
        <w:gridCol w:w="1488"/>
        <w:gridCol w:w="1487"/>
      </w:tblGrid>
      <w:tr w:rsidR="00400761" w:rsidRPr="00675BCB" w:rsidTr="00273ACD">
        <w:trPr>
          <w:trHeight w:val="27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纳税人类型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税率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数量合计</w:t>
            </w:r>
          </w:p>
        </w:tc>
      </w:tr>
      <w:tr w:rsidR="00400761" w:rsidRPr="00675BCB" w:rsidTr="00273ACD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11%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17%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提供普票的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提供专票的</w:t>
            </w:r>
          </w:p>
        </w:tc>
      </w:tr>
      <w:tr w:rsidR="00400761" w:rsidRPr="00675BCB" w:rsidTr="00273ACD">
        <w:trPr>
          <w:trHeight w:val="28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分供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混凝土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28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砂土石料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27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28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零星材料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钢材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水泥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燃油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水、电、燃气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分包</w:t>
            </w:r>
          </w:p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专业分包（包工包料）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劳务分包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纯设备租赁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设备+操作人员的租赁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其他类型的供应商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小规模纳税人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33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一般纳税人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439"/>
          <w:jc w:val="center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00761" w:rsidRDefault="00400761" w:rsidP="00400761">
      <w:pPr>
        <w:ind w:firstLineChars="200" w:firstLine="420"/>
        <w:sectPr w:rsidR="00400761" w:rsidSect="0051124D">
          <w:pgSz w:w="16838" w:h="11906" w:orient="landscape"/>
          <w:pgMar w:top="1134" w:right="1440" w:bottom="1021" w:left="1440" w:header="851" w:footer="992" w:gutter="0"/>
          <w:cols w:space="425"/>
          <w:docGrid w:type="linesAndChars" w:linePitch="312"/>
        </w:sectPr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：本表只填报户数，不填报金额。</w:t>
      </w:r>
    </w:p>
    <w:p w:rsidR="00400761" w:rsidRPr="005A55DD" w:rsidRDefault="00400761" w:rsidP="00400761">
      <w:pPr>
        <w:rPr>
          <w:sz w:val="28"/>
          <w:szCs w:val="28"/>
        </w:rPr>
      </w:pPr>
      <w:r w:rsidRPr="005A55DD">
        <w:rPr>
          <w:rFonts w:hint="eastAsia"/>
          <w:sz w:val="28"/>
          <w:szCs w:val="28"/>
        </w:rPr>
        <w:lastRenderedPageBreak/>
        <w:t>参考表</w:t>
      </w:r>
      <w:r w:rsidRPr="005A55DD">
        <w:rPr>
          <w:rFonts w:hint="eastAsia"/>
          <w:sz w:val="28"/>
          <w:szCs w:val="28"/>
        </w:rPr>
        <w:t>5</w:t>
      </w:r>
      <w:r w:rsidRPr="005A55DD">
        <w:rPr>
          <w:rFonts w:hint="eastAsia"/>
          <w:sz w:val="28"/>
          <w:szCs w:val="28"/>
        </w:rPr>
        <w:t>：</w:t>
      </w:r>
    </w:p>
    <w:p w:rsidR="00400761" w:rsidRPr="00675BCB" w:rsidRDefault="00400761" w:rsidP="00D876CC">
      <w:pPr>
        <w:spacing w:afterLines="50"/>
        <w:jc w:val="center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675BCB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XX项目进销项分布表</w:t>
      </w:r>
    </w:p>
    <w:p w:rsidR="00400761" w:rsidRPr="005A55DD" w:rsidRDefault="00400761" w:rsidP="00400761">
      <w:pPr>
        <w:wordWrap w:val="0"/>
        <w:jc w:val="right"/>
        <w:rPr>
          <w:sz w:val="28"/>
          <w:szCs w:val="28"/>
        </w:rPr>
      </w:pPr>
      <w:r w:rsidRPr="005A55DD">
        <w:rPr>
          <w:rFonts w:ascii="宋体" w:hAnsi="宋体" w:cs="宋体" w:hint="eastAsia"/>
          <w:color w:val="000000"/>
          <w:kern w:val="0"/>
          <w:sz w:val="28"/>
          <w:szCs w:val="28"/>
        </w:rPr>
        <w:t>单位：元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156"/>
        <w:gridCol w:w="2276"/>
        <w:gridCol w:w="2776"/>
      </w:tblGrid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156" w:type="dxa"/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销项</w:t>
            </w:r>
          </w:p>
        </w:tc>
        <w:tc>
          <w:tcPr>
            <w:tcW w:w="2276" w:type="dxa"/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进项</w:t>
            </w:r>
          </w:p>
        </w:tc>
        <w:tc>
          <w:tcPr>
            <w:tcW w:w="2776" w:type="dxa"/>
            <w:shd w:val="clear" w:color="000000" w:fill="F2F2F2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 w:cs="宋体" w:hint="eastAsia"/>
                <w:color w:val="000000"/>
                <w:kern w:val="0"/>
                <w:szCs w:val="21"/>
              </w:rPr>
              <w:t>应交增值税</w:t>
            </w: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000000" w:fill="FFFFFF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2016.05</w:t>
            </w:r>
          </w:p>
        </w:tc>
        <w:tc>
          <w:tcPr>
            <w:tcW w:w="2156" w:type="dxa"/>
            <w:shd w:val="clear" w:color="000000" w:fill="FFFFFF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000000" w:fill="FFFFFF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000000" w:fill="FFFFFF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2016.06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2016.07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2016.08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2016.09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2016.10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2016.12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2017.01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2017.02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2017.03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2017.04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2017.05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0761" w:rsidRPr="00675BCB" w:rsidTr="00273ACD">
        <w:trPr>
          <w:trHeight w:val="567"/>
          <w:jc w:val="center"/>
        </w:trPr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75BCB">
              <w:rPr>
                <w:rFonts w:ascii="宋体" w:hAnsi="宋体"/>
                <w:color w:val="000000"/>
                <w:kern w:val="0"/>
                <w:szCs w:val="21"/>
              </w:rPr>
              <w:t>2017.06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400761" w:rsidRPr="00675BCB" w:rsidRDefault="00400761" w:rsidP="00273A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00761" w:rsidRPr="00675BCB" w:rsidRDefault="00400761" w:rsidP="00D876CC">
      <w:pPr>
        <w:snapToGrid w:val="0"/>
        <w:spacing w:beforeLines="50"/>
        <w:rPr>
          <w:szCs w:val="21"/>
        </w:rPr>
      </w:pPr>
      <w:r w:rsidRPr="00675BCB">
        <w:rPr>
          <w:rFonts w:hint="eastAsia"/>
          <w:szCs w:val="21"/>
        </w:rPr>
        <w:t>注：填报时间为</w:t>
      </w:r>
      <w:r w:rsidRPr="00675BCB">
        <w:rPr>
          <w:rFonts w:hint="eastAsia"/>
          <w:szCs w:val="21"/>
        </w:rPr>
        <w:t>2016</w:t>
      </w:r>
      <w:r w:rsidRPr="00675BCB">
        <w:rPr>
          <w:rFonts w:hint="eastAsia"/>
          <w:szCs w:val="21"/>
        </w:rPr>
        <w:t>年</w:t>
      </w:r>
      <w:r w:rsidRPr="00675BCB">
        <w:rPr>
          <w:rFonts w:hint="eastAsia"/>
          <w:szCs w:val="21"/>
        </w:rPr>
        <w:t>5</w:t>
      </w:r>
      <w:r w:rsidRPr="00675BCB">
        <w:rPr>
          <w:rFonts w:hint="eastAsia"/>
          <w:szCs w:val="21"/>
        </w:rPr>
        <w:t>月</w:t>
      </w:r>
      <w:r w:rsidRPr="00675BCB">
        <w:rPr>
          <w:rFonts w:hint="eastAsia"/>
          <w:szCs w:val="21"/>
        </w:rPr>
        <w:t>1</w:t>
      </w:r>
      <w:r w:rsidRPr="00675BCB">
        <w:rPr>
          <w:rFonts w:hint="eastAsia"/>
          <w:szCs w:val="21"/>
        </w:rPr>
        <w:t>日至</w:t>
      </w:r>
      <w:r w:rsidRPr="00675BCB">
        <w:rPr>
          <w:rFonts w:hint="eastAsia"/>
          <w:szCs w:val="21"/>
        </w:rPr>
        <w:t>2017</w:t>
      </w:r>
      <w:r w:rsidRPr="00675BCB">
        <w:rPr>
          <w:rFonts w:hint="eastAsia"/>
          <w:szCs w:val="21"/>
        </w:rPr>
        <w:t>年</w:t>
      </w:r>
      <w:r w:rsidRPr="00675BCB">
        <w:rPr>
          <w:rFonts w:hint="eastAsia"/>
          <w:szCs w:val="21"/>
        </w:rPr>
        <w:t>6</w:t>
      </w:r>
      <w:r w:rsidRPr="00675BCB">
        <w:rPr>
          <w:rFonts w:hint="eastAsia"/>
          <w:szCs w:val="21"/>
        </w:rPr>
        <w:t>月</w:t>
      </w:r>
      <w:r w:rsidRPr="00675BCB">
        <w:rPr>
          <w:rFonts w:hint="eastAsia"/>
          <w:szCs w:val="21"/>
        </w:rPr>
        <w:t>30</w:t>
      </w:r>
      <w:r w:rsidRPr="00675BCB">
        <w:rPr>
          <w:rFonts w:hint="eastAsia"/>
          <w:szCs w:val="21"/>
        </w:rPr>
        <w:t>日</w:t>
      </w:r>
    </w:p>
    <w:p w:rsidR="00400761" w:rsidRDefault="00400761" w:rsidP="00E56315">
      <w:pPr>
        <w:ind w:firstLine="555"/>
        <w:jc w:val="right"/>
        <w:rPr>
          <w:rFonts w:ascii="仿宋" w:eastAsia="仿宋" w:hAnsi="仿宋"/>
          <w:sz w:val="30"/>
          <w:szCs w:val="30"/>
        </w:rPr>
      </w:pPr>
    </w:p>
    <w:p w:rsidR="00CE07CB" w:rsidRDefault="00CE07CB" w:rsidP="00E56315">
      <w:pPr>
        <w:ind w:firstLine="555"/>
        <w:jc w:val="right"/>
        <w:rPr>
          <w:rFonts w:ascii="仿宋" w:eastAsia="仿宋" w:hAnsi="仿宋"/>
          <w:sz w:val="30"/>
          <w:szCs w:val="30"/>
        </w:rPr>
      </w:pPr>
    </w:p>
    <w:p w:rsidR="00CE07CB" w:rsidRDefault="00CE07CB" w:rsidP="00E56315">
      <w:pPr>
        <w:ind w:firstLine="555"/>
        <w:jc w:val="right"/>
        <w:rPr>
          <w:rFonts w:ascii="仿宋" w:eastAsia="仿宋" w:hAnsi="仿宋"/>
          <w:sz w:val="30"/>
          <w:szCs w:val="30"/>
        </w:rPr>
      </w:pPr>
    </w:p>
    <w:p w:rsidR="00CE07CB" w:rsidRDefault="00CE07CB" w:rsidP="00E56315">
      <w:pPr>
        <w:ind w:firstLine="555"/>
        <w:jc w:val="right"/>
        <w:rPr>
          <w:rFonts w:ascii="仿宋" w:eastAsia="仿宋" w:hAnsi="仿宋"/>
          <w:sz w:val="30"/>
          <w:szCs w:val="30"/>
        </w:rPr>
      </w:pPr>
    </w:p>
    <w:p w:rsidR="00CE07CB" w:rsidRDefault="00CE07CB" w:rsidP="00CE07CB">
      <w:pPr>
        <w:pStyle w:val="a7"/>
        <w:ind w:firstLineChars="0" w:firstLine="0"/>
        <w:jc w:val="left"/>
        <w:rPr>
          <w:rFonts w:ascii="仿宋_GB2312" w:eastAsia="仿宋_GB2312" w:hAnsi="黑体" w:cs="华文中宋"/>
          <w:w w:val="95"/>
          <w:sz w:val="28"/>
          <w:szCs w:val="28"/>
        </w:rPr>
      </w:pPr>
      <w:r>
        <w:rPr>
          <w:rFonts w:ascii="仿宋_GB2312" w:eastAsia="仿宋_GB2312" w:hAnsi="黑体" w:cs="华文中宋" w:hint="eastAsia"/>
          <w:w w:val="95"/>
          <w:sz w:val="28"/>
          <w:szCs w:val="28"/>
        </w:rPr>
        <w:lastRenderedPageBreak/>
        <w:t>附件2</w:t>
      </w:r>
    </w:p>
    <w:p w:rsidR="00CE07CB" w:rsidRPr="008377E7" w:rsidRDefault="00CE07CB" w:rsidP="00CE07CB">
      <w:pPr>
        <w:pStyle w:val="a7"/>
        <w:ind w:firstLineChars="0" w:firstLine="0"/>
        <w:jc w:val="left"/>
        <w:rPr>
          <w:rFonts w:ascii="仿宋_GB2312" w:eastAsia="仿宋_GB2312" w:hAnsi="黑体" w:cs="华文中宋"/>
          <w:w w:val="95"/>
          <w:sz w:val="28"/>
          <w:szCs w:val="28"/>
        </w:rPr>
      </w:pPr>
    </w:p>
    <w:p w:rsidR="00CE07CB" w:rsidRPr="00CE5D1D" w:rsidRDefault="00CE07CB" w:rsidP="00CE07CB">
      <w:pPr>
        <w:pStyle w:val="a7"/>
        <w:ind w:firstLineChars="0" w:firstLine="0"/>
        <w:jc w:val="center"/>
        <w:rPr>
          <w:rFonts w:ascii="黑体" w:eastAsia="黑体" w:hAnsi="黑体" w:cs="Times New Roman"/>
          <w:w w:val="95"/>
          <w:sz w:val="36"/>
          <w:szCs w:val="36"/>
        </w:rPr>
      </w:pPr>
      <w:r w:rsidRPr="00CE5D1D">
        <w:rPr>
          <w:rFonts w:ascii="黑体" w:eastAsia="黑体" w:hAnsi="黑体" w:cs="华文中宋" w:hint="eastAsia"/>
          <w:w w:val="95"/>
          <w:sz w:val="36"/>
          <w:szCs w:val="36"/>
        </w:rPr>
        <w:t>建筑业“营改增”实施情况调研报告参考提纲</w:t>
      </w:r>
    </w:p>
    <w:p w:rsidR="00CE07CB" w:rsidRPr="00040CE8" w:rsidRDefault="00CE07CB" w:rsidP="00D876CC">
      <w:pPr>
        <w:pStyle w:val="1"/>
        <w:numPr>
          <w:ilvl w:val="0"/>
          <w:numId w:val="2"/>
        </w:numPr>
        <w:spacing w:beforeLines="50" w:afterLines="50" w:line="360" w:lineRule="auto"/>
        <w:rPr>
          <w:rFonts w:ascii="仿宋" w:eastAsia="仿宋" w:hAnsi="仿宋" w:cs="Times New Roman"/>
          <w:kern w:val="2"/>
        </w:rPr>
      </w:pPr>
      <w:r w:rsidRPr="00040CE8">
        <w:rPr>
          <w:rFonts w:ascii="仿宋" w:eastAsia="仿宋" w:hAnsi="仿宋" w:cs="仿宋" w:hint="eastAsia"/>
          <w:kern w:val="2"/>
        </w:rPr>
        <w:t>建筑业“营改增”影响概述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编写要点：</w:t>
      </w:r>
      <w:r w:rsidRPr="00040CE8">
        <w:rPr>
          <w:rFonts w:ascii="仿宋" w:eastAsia="仿宋" w:hAnsi="仿宋" w:cs="仿宋" w:hint="eastAsia"/>
          <w:sz w:val="32"/>
          <w:szCs w:val="32"/>
        </w:rPr>
        <w:t>本章从宏观层面简要描述“营改增”对我省建筑行业的影响；简述“营改增”实施前后国家宏观政策、税务政策及建筑业配套政策的变化。</w:t>
      </w:r>
    </w:p>
    <w:p w:rsidR="00CE07CB" w:rsidRPr="00040CE8" w:rsidRDefault="00CE07CB" w:rsidP="00CE07CB">
      <w:pPr>
        <w:pStyle w:val="3"/>
        <w:spacing w:before="0" w:after="0" w:line="360" w:lineRule="auto"/>
        <w:ind w:left="480"/>
        <w:jc w:val="left"/>
        <w:rPr>
          <w:rFonts w:ascii="仿宋" w:eastAsia="仿宋" w:hAnsi="仿宋" w:cs="Times New Roman"/>
        </w:rPr>
      </w:pPr>
      <w:r w:rsidRPr="00040CE8">
        <w:rPr>
          <w:rFonts w:ascii="仿宋" w:eastAsia="仿宋" w:hAnsi="仿宋" w:cs="仿宋" w:hint="eastAsia"/>
        </w:rPr>
        <w:t>1.政策变化</w:t>
      </w:r>
    </w:p>
    <w:p w:rsidR="00CE07CB" w:rsidRPr="00040CE8" w:rsidRDefault="00CE07CB" w:rsidP="00040CE8">
      <w:pPr>
        <w:pStyle w:val="3"/>
        <w:spacing w:before="0" w:after="0" w:line="360" w:lineRule="auto"/>
        <w:ind w:firstLineChars="150" w:firstLine="480"/>
        <w:jc w:val="left"/>
        <w:rPr>
          <w:rFonts w:ascii="仿宋" w:eastAsia="仿宋" w:hAnsi="仿宋" w:cs="Times New Roman"/>
          <w:b w:val="0"/>
          <w:bCs w:val="0"/>
        </w:rPr>
      </w:pPr>
      <w:r w:rsidRPr="00040CE8">
        <w:rPr>
          <w:rFonts w:ascii="仿宋" w:eastAsia="仿宋" w:hAnsi="仿宋" w:cs="仿宋" w:hint="eastAsia"/>
          <w:b w:val="0"/>
          <w:bCs w:val="0"/>
        </w:rPr>
        <w:t>关键词：国家宏观政策、供给侧改革、全国税收政策、地方税收政策、建筑业招投标办法变化、造价规则变化等。</w:t>
      </w:r>
    </w:p>
    <w:p w:rsidR="00CE07CB" w:rsidRPr="00040CE8" w:rsidRDefault="00CE07CB" w:rsidP="00040CE8">
      <w:pPr>
        <w:spacing w:line="360" w:lineRule="auto"/>
        <w:ind w:firstLineChars="147" w:firstLine="472"/>
        <w:rPr>
          <w:rFonts w:ascii="仿宋" w:eastAsia="仿宋" w:hAnsi="仿宋"/>
          <w:b/>
          <w:bCs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2.行业影响概述</w:t>
      </w:r>
    </w:p>
    <w:p w:rsidR="00CE07CB" w:rsidRPr="00040CE8" w:rsidRDefault="00CE07CB" w:rsidP="00040CE8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关键词：建筑业总产值、增长率、“营改增”影响建筑企业户数、“营改增”后全国收入规模、税费变化、建筑企业全业务流程影响。</w:t>
      </w:r>
    </w:p>
    <w:p w:rsidR="00CE07CB" w:rsidRPr="00040CE8" w:rsidRDefault="00CE07CB" w:rsidP="00CE07CB">
      <w:pPr>
        <w:rPr>
          <w:rFonts w:ascii="仿宋" w:eastAsia="仿宋" w:hAnsi="仿宋"/>
          <w:sz w:val="32"/>
          <w:szCs w:val="32"/>
        </w:rPr>
      </w:pPr>
    </w:p>
    <w:p w:rsidR="00CE07CB" w:rsidRPr="00040CE8" w:rsidRDefault="00CE07CB" w:rsidP="00D876CC">
      <w:pPr>
        <w:pStyle w:val="1"/>
        <w:numPr>
          <w:ilvl w:val="0"/>
          <w:numId w:val="2"/>
        </w:numPr>
        <w:spacing w:beforeLines="50" w:afterLines="50" w:line="360" w:lineRule="auto"/>
        <w:rPr>
          <w:rFonts w:ascii="仿宋" w:eastAsia="仿宋" w:hAnsi="仿宋" w:cs="仿宋"/>
          <w:kern w:val="2"/>
        </w:rPr>
      </w:pPr>
      <w:r w:rsidRPr="00040CE8">
        <w:rPr>
          <w:rFonts w:ascii="仿宋" w:eastAsia="仿宋" w:hAnsi="仿宋" w:cs="仿宋"/>
          <w:kern w:val="2"/>
        </w:rPr>
        <w:t xml:space="preserve"> </w:t>
      </w:r>
      <w:r w:rsidRPr="00040CE8">
        <w:rPr>
          <w:rFonts w:ascii="仿宋" w:eastAsia="仿宋" w:hAnsi="仿宋" w:cs="仿宋" w:hint="eastAsia"/>
          <w:kern w:val="2"/>
        </w:rPr>
        <w:t>细分行业影响</w:t>
      </w:r>
    </w:p>
    <w:p w:rsidR="00CE07CB" w:rsidRPr="00040CE8" w:rsidRDefault="00CE07CB" w:rsidP="00040CE8">
      <w:pPr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编写要点：</w:t>
      </w:r>
      <w:r w:rsidRPr="00040CE8">
        <w:rPr>
          <w:rFonts w:ascii="仿宋" w:eastAsia="仿宋" w:hAnsi="仿宋" w:cs="仿宋" w:hint="eastAsia"/>
          <w:sz w:val="32"/>
          <w:szCs w:val="32"/>
        </w:rPr>
        <w:t>本章分级次对调查问卷搜集的不同类型、不同规模、不同所有制的建筑企业在“营改增”之后内、外部变化情况和收集到的企业实际问题，逐一进行分类研究，直观反映建筑业“营改增”后的微观情况。</w:t>
      </w:r>
    </w:p>
    <w:p w:rsidR="00CE07CB" w:rsidRPr="00040CE8" w:rsidRDefault="00CE07CB" w:rsidP="00040CE8">
      <w:pPr>
        <w:spacing w:line="360" w:lineRule="auto"/>
        <w:ind w:firstLineChars="147" w:firstLine="472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划分级次：</w:t>
      </w:r>
      <w:r w:rsidRPr="00040CE8">
        <w:rPr>
          <w:rFonts w:ascii="仿宋" w:eastAsia="仿宋" w:hAnsi="仿宋" w:cs="仿宋" w:hint="eastAsia"/>
          <w:sz w:val="32"/>
          <w:szCs w:val="32"/>
        </w:rPr>
        <w:t>细分行业门类-所有制类型-资质类型</w:t>
      </w:r>
    </w:p>
    <w:p w:rsidR="00CE07CB" w:rsidRPr="00040CE8" w:rsidRDefault="00CE07CB" w:rsidP="00040CE8">
      <w:pPr>
        <w:ind w:firstLineChars="147" w:firstLine="472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细分行业门类包括：</w:t>
      </w:r>
      <w:r w:rsidRPr="00040CE8">
        <w:rPr>
          <w:rFonts w:ascii="仿宋" w:eastAsia="仿宋" w:hAnsi="仿宋" w:cs="仿宋_GB2312" w:hint="eastAsia"/>
          <w:sz w:val="32"/>
          <w:szCs w:val="32"/>
        </w:rPr>
        <w:t>电力、公路、石油、</w:t>
      </w:r>
      <w:r w:rsidRPr="00040CE8">
        <w:rPr>
          <w:rFonts w:ascii="仿宋" w:eastAsia="仿宋" w:hAnsi="仿宋" w:cs="仿宋_GB2312" w:hint="eastAsia"/>
          <w:color w:val="333333"/>
          <w:sz w:val="32"/>
          <w:szCs w:val="32"/>
        </w:rPr>
        <w:t>铁道、</w:t>
      </w:r>
      <w:r w:rsidRPr="00040CE8">
        <w:rPr>
          <w:rFonts w:ascii="仿宋" w:eastAsia="仿宋" w:hAnsi="仿宋" w:cs="仿宋_GB2312" w:hint="eastAsia"/>
          <w:sz w:val="32"/>
          <w:szCs w:val="32"/>
        </w:rPr>
        <w:t>冶金、煤炭、有色金属、化工、水运、市政、林业。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所有制类型包括：</w:t>
      </w:r>
      <w:r w:rsidRPr="00040CE8">
        <w:rPr>
          <w:rFonts w:ascii="仿宋" w:eastAsia="仿宋" w:hAnsi="仿宋" w:cs="仿宋" w:hint="eastAsia"/>
          <w:sz w:val="32"/>
          <w:szCs w:val="32"/>
        </w:rPr>
        <w:t>国有企业，民营企业、中外合资或外商独资企业</w:t>
      </w:r>
    </w:p>
    <w:p w:rsidR="00CE07CB" w:rsidRPr="00040CE8" w:rsidRDefault="00CE07CB" w:rsidP="00040CE8">
      <w:pPr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资质包括：</w:t>
      </w:r>
      <w:r w:rsidRPr="00040CE8">
        <w:rPr>
          <w:rFonts w:ascii="仿宋" w:eastAsia="仿宋" w:hAnsi="仿宋" w:cs="仿宋" w:hint="eastAsia"/>
          <w:sz w:val="32"/>
          <w:szCs w:val="32"/>
        </w:rPr>
        <w:t>建筑特、一级资质；一级以下资质</w:t>
      </w:r>
    </w:p>
    <w:p w:rsidR="00CE07CB" w:rsidRPr="00040CE8" w:rsidRDefault="00CE07CB" w:rsidP="00040CE8">
      <w:pPr>
        <w:spacing w:line="360" w:lineRule="auto"/>
        <w:ind w:firstLineChars="195" w:firstLine="626"/>
        <w:rPr>
          <w:rFonts w:ascii="仿宋" w:eastAsia="仿宋" w:hAnsi="仿宋"/>
          <w:b/>
          <w:bCs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本章内容包括：</w:t>
      </w:r>
    </w:p>
    <w:p w:rsidR="00CE07CB" w:rsidRPr="00040CE8" w:rsidRDefault="00CE07CB" w:rsidP="00040CE8">
      <w:pPr>
        <w:pStyle w:val="3"/>
        <w:spacing w:before="0" w:after="0" w:line="360" w:lineRule="auto"/>
        <w:ind w:firstLineChars="196" w:firstLine="630"/>
        <w:jc w:val="left"/>
        <w:rPr>
          <w:rFonts w:ascii="仿宋" w:eastAsia="仿宋" w:hAnsi="仿宋" w:cs="Times New Roman"/>
        </w:rPr>
      </w:pPr>
      <w:r w:rsidRPr="00040CE8">
        <w:rPr>
          <w:rFonts w:ascii="仿宋" w:eastAsia="仿宋" w:hAnsi="仿宋" w:cs="仿宋" w:hint="eastAsia"/>
        </w:rPr>
        <w:t>1.企业内部变化</w:t>
      </w:r>
    </w:p>
    <w:p w:rsidR="00CE07CB" w:rsidRPr="00040CE8" w:rsidRDefault="00CE07CB" w:rsidP="00040CE8">
      <w:pPr>
        <w:pStyle w:val="4"/>
        <w:spacing w:before="0" w:after="0" w:line="360" w:lineRule="auto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1）财税数据（区别细分行业门类-所有制类型调研）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收入、利润、增值税税负率、增值税应纳税额、税款占用现金流量、销项税额（分税率）、进项税额（分税率和采购项目）、进项税额转出、可抵扣成本、不可抵扣成本、预缴税额、毛利率、净利率、简易计税项目个数、一般计税项目个数、老项目个数、营改增后全新项目个数等。</w:t>
      </w:r>
    </w:p>
    <w:p w:rsidR="00CE07CB" w:rsidRPr="00040CE8" w:rsidRDefault="00CE07CB" w:rsidP="00040CE8">
      <w:pPr>
        <w:pStyle w:val="4"/>
        <w:spacing w:before="0" w:after="0" w:line="360" w:lineRule="auto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2）流程改造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企业态度（“营改增”投入资源、人力等）、组织架构、业务模式、项目承接、成本管理、工程结算、财税资金管理、合同修订、人员变化、设备采购、教育培训、增值税电信化建设、制度建设等。</w:t>
      </w:r>
    </w:p>
    <w:p w:rsidR="00CE07CB" w:rsidRPr="00040CE8" w:rsidRDefault="00CE07CB" w:rsidP="00040CE8">
      <w:pPr>
        <w:pStyle w:val="3"/>
        <w:spacing w:before="0" w:after="0" w:line="360" w:lineRule="auto"/>
        <w:ind w:firstLineChars="196" w:firstLine="630"/>
        <w:jc w:val="left"/>
        <w:rPr>
          <w:rFonts w:ascii="仿宋" w:eastAsia="仿宋" w:hAnsi="仿宋" w:cs="Times New Roman"/>
        </w:rPr>
      </w:pPr>
      <w:r w:rsidRPr="00040CE8">
        <w:rPr>
          <w:rFonts w:ascii="仿宋" w:eastAsia="仿宋" w:hAnsi="仿宋" w:cs="仿宋" w:hint="eastAsia"/>
        </w:rPr>
        <w:t>2.企业外部变化：</w:t>
      </w:r>
    </w:p>
    <w:p w:rsidR="00CE07CB" w:rsidRPr="00040CE8" w:rsidRDefault="00CE07CB" w:rsidP="00040CE8">
      <w:pPr>
        <w:pStyle w:val="4"/>
        <w:spacing w:before="0" w:after="0" w:line="360" w:lineRule="auto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1）产业链上下游变化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业主、物资供应商、专业分包商、劳务分包商、租赁供应商</w:t>
      </w:r>
    </w:p>
    <w:p w:rsidR="00CE07CB" w:rsidRPr="00040CE8" w:rsidRDefault="00CE07CB" w:rsidP="00040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lastRenderedPageBreak/>
        <w:t>业主：业主类型、取票需求、计税方式选择趋势、甲供材管理。</w:t>
      </w:r>
    </w:p>
    <w:p w:rsidR="00CE07CB" w:rsidRPr="00040CE8" w:rsidRDefault="00CE07CB" w:rsidP="00040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物资供应商：主材、地材、零星材料取票情况，抵扣情况，市场反映、供应商选择趋势。</w:t>
      </w:r>
    </w:p>
    <w:p w:rsidR="00CE07CB" w:rsidRPr="00040CE8" w:rsidRDefault="00CE07CB" w:rsidP="00040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专业分包商：甲供材管理、取票情况，抵扣情况、市场反映。</w:t>
      </w:r>
    </w:p>
    <w:p w:rsidR="00CE07CB" w:rsidRPr="00040CE8" w:rsidRDefault="00CE07CB" w:rsidP="00040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劳务分包商：取票情况，抵扣情况、市场反映。</w:t>
      </w:r>
    </w:p>
    <w:p w:rsidR="00CE07CB" w:rsidRPr="00040CE8" w:rsidRDefault="00CE07CB" w:rsidP="00040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租赁供应商：采购设备或租赁设备选择趋势、取票情况，抵扣情况、市场反映。</w:t>
      </w:r>
    </w:p>
    <w:p w:rsidR="00CE07CB" w:rsidRPr="00040CE8" w:rsidRDefault="00CE07CB" w:rsidP="00040CE8">
      <w:pPr>
        <w:pStyle w:val="4"/>
        <w:spacing w:before="0" w:after="0" w:line="360" w:lineRule="auto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2）配套及监管环境变化</w:t>
      </w:r>
    </w:p>
    <w:p w:rsidR="00CE07CB" w:rsidRPr="00040CE8" w:rsidRDefault="00CE07CB" w:rsidP="00040CE8">
      <w:pPr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工程配套、监管环境</w:t>
      </w:r>
    </w:p>
    <w:p w:rsidR="00CE07CB" w:rsidRPr="00040CE8" w:rsidRDefault="00CE07CB" w:rsidP="00040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工程配套：监理公司、设计院、工程咨询、取票情况，抵扣情况。</w:t>
      </w:r>
    </w:p>
    <w:p w:rsidR="00CE07CB" w:rsidRPr="00040CE8" w:rsidRDefault="00CE07CB" w:rsidP="00040CE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>监管环境：住建部监管、税务监管、税务政策执行力度、主管税务机关态度。</w:t>
      </w:r>
    </w:p>
    <w:p w:rsidR="00CE07CB" w:rsidRPr="00040CE8" w:rsidRDefault="00CE07CB" w:rsidP="00D876CC">
      <w:pPr>
        <w:pStyle w:val="1"/>
        <w:numPr>
          <w:ilvl w:val="0"/>
          <w:numId w:val="2"/>
        </w:numPr>
        <w:spacing w:beforeLines="50" w:afterLines="50" w:line="360" w:lineRule="auto"/>
        <w:rPr>
          <w:rFonts w:ascii="仿宋" w:eastAsia="仿宋" w:hAnsi="仿宋" w:cs="仿宋"/>
          <w:kern w:val="2"/>
        </w:rPr>
      </w:pPr>
      <w:r w:rsidRPr="00040CE8">
        <w:rPr>
          <w:rFonts w:ascii="仿宋" w:eastAsia="仿宋" w:hAnsi="仿宋" w:cs="仿宋" w:hint="eastAsia"/>
          <w:kern w:val="2"/>
        </w:rPr>
        <w:t>建筑企业关注问题与政策诉求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编写要点：</w:t>
      </w:r>
      <w:r w:rsidRPr="00040CE8">
        <w:rPr>
          <w:rFonts w:ascii="仿宋" w:eastAsia="仿宋" w:hAnsi="仿宋" w:cs="仿宋" w:hint="eastAsia"/>
          <w:sz w:val="32"/>
          <w:szCs w:val="32"/>
        </w:rPr>
        <w:t>本章将通过现场座谈、研讨调研、问卷反馈等多渠道搜集反馈的共性问题列示，并提出有针对性和操作性的政策诉求。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1.关注问题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纳税义务时间、预缴税款、专票取得情况等。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2.税收政策诉求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税企争议、过渡政策等。</w:t>
      </w:r>
    </w:p>
    <w:p w:rsidR="00CE07CB" w:rsidRPr="00040CE8" w:rsidRDefault="00CE07CB" w:rsidP="00D876CC">
      <w:pPr>
        <w:pStyle w:val="1"/>
        <w:numPr>
          <w:ilvl w:val="0"/>
          <w:numId w:val="2"/>
        </w:numPr>
        <w:spacing w:beforeLines="50" w:afterLines="50" w:line="360" w:lineRule="auto"/>
        <w:rPr>
          <w:rFonts w:ascii="仿宋" w:eastAsia="仿宋" w:hAnsi="仿宋" w:cs="仿宋"/>
          <w:kern w:val="2"/>
        </w:rPr>
      </w:pPr>
      <w:r w:rsidRPr="00040CE8">
        <w:rPr>
          <w:rFonts w:ascii="仿宋" w:eastAsia="仿宋" w:hAnsi="仿宋" w:cs="仿宋" w:hint="eastAsia"/>
          <w:kern w:val="2"/>
        </w:rPr>
        <w:t>后“营改增”建筑企业增值税管理应对</w:t>
      </w:r>
    </w:p>
    <w:p w:rsidR="00CE07CB" w:rsidRPr="00040CE8" w:rsidRDefault="00CE07CB" w:rsidP="00D876CC">
      <w:pPr>
        <w:pStyle w:val="1"/>
        <w:spacing w:beforeLines="50" w:afterLines="50" w:line="360" w:lineRule="auto"/>
        <w:rPr>
          <w:rFonts w:ascii="仿宋" w:eastAsia="仿宋" w:hAnsi="仿宋" w:cs="仿宋"/>
          <w:kern w:val="2"/>
        </w:rPr>
      </w:pPr>
      <w:r w:rsidRPr="00040CE8">
        <w:rPr>
          <w:rFonts w:ascii="仿宋" w:eastAsia="仿宋" w:hAnsi="仿宋" w:cs="仿宋" w:hint="eastAsia"/>
          <w:kern w:val="2"/>
        </w:rPr>
        <w:t>与税务管理趋势分析</w:t>
      </w:r>
    </w:p>
    <w:p w:rsidR="00CE07CB" w:rsidRPr="00040CE8" w:rsidRDefault="00CE07CB" w:rsidP="00040CE8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编写要点：</w:t>
      </w:r>
      <w:r w:rsidRPr="00040CE8">
        <w:rPr>
          <w:rFonts w:ascii="仿宋" w:eastAsia="仿宋" w:hAnsi="仿宋" w:cs="仿宋" w:hint="eastAsia"/>
          <w:sz w:val="32"/>
          <w:szCs w:val="32"/>
        </w:rPr>
        <w:t>对后“营改增”行业发展趋势及诸多涉税问题进行分析。针对调研统计的数据和问题，提出增值税管理应对要点。如PPP项目的涉税管理、国有企业</w:t>
      </w:r>
      <w:r w:rsidRPr="00040CE8">
        <w:rPr>
          <w:rFonts w:ascii="仿宋" w:eastAsia="仿宋" w:hAnsi="仿宋" w:hint="eastAsia"/>
          <w:sz w:val="32"/>
          <w:szCs w:val="32"/>
        </w:rPr>
        <w:t>“</w:t>
      </w:r>
      <w:r w:rsidRPr="00040CE8">
        <w:rPr>
          <w:rFonts w:ascii="仿宋" w:eastAsia="仿宋" w:hAnsi="仿宋" w:cs="仿宋" w:hint="eastAsia"/>
          <w:sz w:val="32"/>
          <w:szCs w:val="32"/>
        </w:rPr>
        <w:t>瘦身健体</w:t>
      </w:r>
      <w:r w:rsidRPr="00040CE8">
        <w:rPr>
          <w:rFonts w:ascii="仿宋" w:eastAsia="仿宋" w:hAnsi="仿宋" w:hint="eastAsia"/>
          <w:sz w:val="32"/>
          <w:szCs w:val="32"/>
        </w:rPr>
        <w:t>”</w:t>
      </w:r>
      <w:r w:rsidRPr="00040CE8">
        <w:rPr>
          <w:rFonts w:ascii="仿宋" w:eastAsia="仿宋" w:hAnsi="仿宋" w:cs="仿宋" w:hint="eastAsia"/>
          <w:sz w:val="32"/>
          <w:szCs w:val="32"/>
        </w:rPr>
        <w:t>与企业并购重组、产业升级与研发费加计扣除、</w:t>
      </w:r>
      <w:r w:rsidRPr="00040CE8">
        <w:rPr>
          <w:rFonts w:ascii="仿宋" w:eastAsia="仿宋" w:hAnsi="仿宋" w:hint="eastAsia"/>
          <w:sz w:val="32"/>
          <w:szCs w:val="32"/>
        </w:rPr>
        <w:t>“</w:t>
      </w:r>
      <w:r w:rsidRPr="00040CE8">
        <w:rPr>
          <w:rFonts w:ascii="仿宋" w:eastAsia="仿宋" w:hAnsi="仿宋" w:cs="仿宋" w:hint="eastAsia"/>
          <w:sz w:val="32"/>
          <w:szCs w:val="32"/>
        </w:rPr>
        <w:t>一带一路</w:t>
      </w:r>
      <w:r w:rsidRPr="00040CE8">
        <w:rPr>
          <w:rFonts w:ascii="仿宋" w:eastAsia="仿宋" w:hAnsi="仿宋" w:hint="eastAsia"/>
          <w:sz w:val="32"/>
          <w:szCs w:val="32"/>
        </w:rPr>
        <w:t>”</w:t>
      </w:r>
      <w:r w:rsidRPr="00040CE8">
        <w:rPr>
          <w:rFonts w:ascii="仿宋" w:eastAsia="仿宋" w:hAnsi="仿宋" w:cs="仿宋" w:hint="eastAsia"/>
          <w:sz w:val="32"/>
          <w:szCs w:val="32"/>
        </w:rPr>
        <w:t>与同期资料和关联交易等。</w:t>
      </w:r>
      <w:bookmarkStart w:id="1" w:name="_GoBack"/>
      <w:bookmarkEnd w:id="1"/>
    </w:p>
    <w:p w:rsidR="00CE07CB" w:rsidRPr="00040CE8" w:rsidRDefault="00CE07CB" w:rsidP="00CE07CB">
      <w:pPr>
        <w:pStyle w:val="3"/>
        <w:numPr>
          <w:ilvl w:val="0"/>
          <w:numId w:val="1"/>
        </w:numPr>
        <w:spacing w:before="0" w:after="0" w:line="360" w:lineRule="auto"/>
        <w:jc w:val="left"/>
        <w:rPr>
          <w:rFonts w:ascii="仿宋" w:eastAsia="仿宋" w:hAnsi="仿宋" w:cs="Times New Roman"/>
        </w:rPr>
      </w:pPr>
      <w:r w:rsidRPr="00040CE8">
        <w:rPr>
          <w:rFonts w:ascii="仿宋" w:eastAsia="仿宋" w:hAnsi="仿宋" w:cs="仿宋" w:hint="eastAsia"/>
        </w:rPr>
        <w:t>增值税管理应对建议</w:t>
      </w:r>
    </w:p>
    <w:p w:rsidR="00CE07CB" w:rsidRPr="00040CE8" w:rsidRDefault="00CE07CB" w:rsidP="00CE07CB">
      <w:pPr>
        <w:spacing w:line="360" w:lineRule="auto"/>
        <w:ind w:left="480"/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领导重视、加强培训、全员参与、流程再造、风险监控等。</w:t>
      </w:r>
    </w:p>
    <w:p w:rsidR="00CE07CB" w:rsidRPr="00040CE8" w:rsidRDefault="00CE07CB" w:rsidP="00CE07CB">
      <w:pPr>
        <w:pStyle w:val="3"/>
        <w:numPr>
          <w:ilvl w:val="0"/>
          <w:numId w:val="1"/>
        </w:numPr>
        <w:spacing w:before="0" w:after="0" w:line="360" w:lineRule="auto"/>
        <w:jc w:val="left"/>
        <w:rPr>
          <w:rFonts w:ascii="仿宋" w:eastAsia="仿宋" w:hAnsi="仿宋" w:cs="Times New Roman"/>
        </w:rPr>
      </w:pPr>
      <w:r w:rsidRPr="00040CE8">
        <w:rPr>
          <w:rFonts w:ascii="仿宋" w:eastAsia="仿宋" w:hAnsi="仿宋" w:cs="仿宋" w:hint="eastAsia"/>
        </w:rPr>
        <w:t>后营改增建筑企业税务管理趋势分析</w:t>
      </w:r>
    </w:p>
    <w:p w:rsidR="00CE07CB" w:rsidRPr="00040CE8" w:rsidRDefault="00CE07CB" w:rsidP="00CE07CB">
      <w:pPr>
        <w:rPr>
          <w:rFonts w:ascii="仿宋" w:eastAsia="仿宋" w:hAnsi="仿宋"/>
          <w:sz w:val="32"/>
          <w:szCs w:val="32"/>
        </w:rPr>
      </w:pPr>
      <w:r w:rsidRPr="00040CE8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040CE8">
        <w:rPr>
          <w:rFonts w:ascii="仿宋" w:eastAsia="仿宋" w:hAnsi="仿宋" w:cs="仿宋" w:hint="eastAsia"/>
          <w:b/>
          <w:bCs/>
          <w:sz w:val="32"/>
          <w:szCs w:val="32"/>
        </w:rPr>
        <w:t>关键词：</w:t>
      </w:r>
      <w:r w:rsidRPr="00040CE8">
        <w:rPr>
          <w:rFonts w:ascii="仿宋" w:eastAsia="仿宋" w:hAnsi="仿宋" w:cs="仿宋" w:hint="eastAsia"/>
          <w:sz w:val="32"/>
          <w:szCs w:val="32"/>
        </w:rPr>
        <w:t>PPP项目、“一带一路”、企业整合等。</w:t>
      </w:r>
    </w:p>
    <w:p w:rsidR="00CE07CB" w:rsidRPr="00CE07CB" w:rsidRDefault="00CE07CB" w:rsidP="00D876CC">
      <w:pPr>
        <w:ind w:right="600" w:firstLine="555"/>
        <w:jc w:val="center"/>
        <w:rPr>
          <w:rFonts w:ascii="仿宋" w:eastAsia="仿宋" w:hAnsi="仿宋"/>
          <w:sz w:val="30"/>
          <w:szCs w:val="30"/>
        </w:rPr>
      </w:pPr>
    </w:p>
    <w:sectPr w:rsidR="00CE07CB" w:rsidRPr="00CE07CB" w:rsidSect="00DE55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FC" w:rsidRDefault="00590AFC" w:rsidP="00CE3193">
      <w:r>
        <w:separator/>
      </w:r>
    </w:p>
  </w:endnote>
  <w:endnote w:type="continuationSeparator" w:id="1">
    <w:p w:rsidR="00590AFC" w:rsidRDefault="00590AFC" w:rsidP="00CE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FC" w:rsidRDefault="00590AFC" w:rsidP="00CE3193">
      <w:r>
        <w:separator/>
      </w:r>
    </w:p>
  </w:footnote>
  <w:footnote w:type="continuationSeparator" w:id="1">
    <w:p w:rsidR="00590AFC" w:rsidRDefault="00590AFC" w:rsidP="00CE3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C2" w:rsidRDefault="001715C2" w:rsidP="006113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8BD"/>
    <w:multiLevelType w:val="hybridMultilevel"/>
    <w:tmpl w:val="54A80BEC"/>
    <w:lvl w:ilvl="0" w:tplc="AFB06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6035806"/>
    <w:multiLevelType w:val="hybridMultilevel"/>
    <w:tmpl w:val="ED88F8F6"/>
    <w:lvl w:ilvl="0" w:tplc="B5B4636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ascii="仿宋" w:eastAsia="仿宋" w:hAnsi="仿宋"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93"/>
    <w:rsid w:val="00040CE8"/>
    <w:rsid w:val="00046AB7"/>
    <w:rsid w:val="000C2098"/>
    <w:rsid w:val="001201F8"/>
    <w:rsid w:val="00123594"/>
    <w:rsid w:val="00147D4D"/>
    <w:rsid w:val="001715C2"/>
    <w:rsid w:val="002062ED"/>
    <w:rsid w:val="00227C92"/>
    <w:rsid w:val="00256467"/>
    <w:rsid w:val="0026703F"/>
    <w:rsid w:val="002B0B3A"/>
    <w:rsid w:val="00310451"/>
    <w:rsid w:val="00310794"/>
    <w:rsid w:val="003225F8"/>
    <w:rsid w:val="003B149A"/>
    <w:rsid w:val="00400761"/>
    <w:rsid w:val="004659C4"/>
    <w:rsid w:val="004B6C24"/>
    <w:rsid w:val="004D60C0"/>
    <w:rsid w:val="004E5FBB"/>
    <w:rsid w:val="00580222"/>
    <w:rsid w:val="00590AFC"/>
    <w:rsid w:val="006113B0"/>
    <w:rsid w:val="00613205"/>
    <w:rsid w:val="00626F59"/>
    <w:rsid w:val="00646975"/>
    <w:rsid w:val="0065436D"/>
    <w:rsid w:val="00657681"/>
    <w:rsid w:val="00694B3E"/>
    <w:rsid w:val="006A13B2"/>
    <w:rsid w:val="006A50DC"/>
    <w:rsid w:val="006E280D"/>
    <w:rsid w:val="006F3835"/>
    <w:rsid w:val="00704CA0"/>
    <w:rsid w:val="00735E94"/>
    <w:rsid w:val="007574BD"/>
    <w:rsid w:val="0081733E"/>
    <w:rsid w:val="00910873"/>
    <w:rsid w:val="00A034B0"/>
    <w:rsid w:val="00AA54C7"/>
    <w:rsid w:val="00AC384D"/>
    <w:rsid w:val="00AD6CD8"/>
    <w:rsid w:val="00AF2BFE"/>
    <w:rsid w:val="00B10A9B"/>
    <w:rsid w:val="00B321D4"/>
    <w:rsid w:val="00BA52B4"/>
    <w:rsid w:val="00BE3EAC"/>
    <w:rsid w:val="00C225F4"/>
    <w:rsid w:val="00C41B74"/>
    <w:rsid w:val="00C56CB9"/>
    <w:rsid w:val="00CE07CB"/>
    <w:rsid w:val="00CE3193"/>
    <w:rsid w:val="00CF7D8D"/>
    <w:rsid w:val="00D1140A"/>
    <w:rsid w:val="00D16294"/>
    <w:rsid w:val="00D876CC"/>
    <w:rsid w:val="00DC3BFC"/>
    <w:rsid w:val="00DD77F9"/>
    <w:rsid w:val="00DE55DF"/>
    <w:rsid w:val="00DF1693"/>
    <w:rsid w:val="00E1504D"/>
    <w:rsid w:val="00E37B15"/>
    <w:rsid w:val="00E56315"/>
    <w:rsid w:val="00E63936"/>
    <w:rsid w:val="00F33B91"/>
    <w:rsid w:val="00F7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CE07CB"/>
    <w:pPr>
      <w:keepNext/>
      <w:keepLines/>
      <w:spacing w:before="340" w:after="330" w:line="578" w:lineRule="auto"/>
      <w:jc w:val="center"/>
      <w:outlineLvl w:val="0"/>
    </w:pPr>
    <w:rPr>
      <w:rFonts w:ascii="等线" w:eastAsia="等线" w:hAnsi="等线" w:cs="等线"/>
      <w:b/>
      <w:bCs/>
      <w:kern w:val="44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CE07CB"/>
    <w:pPr>
      <w:keepNext/>
      <w:keepLines/>
      <w:spacing w:before="260" w:after="260" w:line="416" w:lineRule="auto"/>
      <w:outlineLvl w:val="2"/>
    </w:pPr>
    <w:rPr>
      <w:rFonts w:ascii="等线" w:eastAsia="等线" w:hAnsi="等线" w:cs="等线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locked/>
    <w:rsid w:val="00CE07CB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E3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E319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E3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E3193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4D60C0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0076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0761"/>
    <w:rPr>
      <w:kern w:val="2"/>
      <w:sz w:val="21"/>
      <w:szCs w:val="22"/>
    </w:rPr>
  </w:style>
  <w:style w:type="paragraph" w:styleId="a7">
    <w:name w:val="List Paragraph"/>
    <w:basedOn w:val="a"/>
    <w:uiPriority w:val="99"/>
    <w:qFormat/>
    <w:rsid w:val="00400761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1Char">
    <w:name w:val="标题 1 Char"/>
    <w:basedOn w:val="a0"/>
    <w:link w:val="1"/>
    <w:uiPriority w:val="99"/>
    <w:rsid w:val="00CE07CB"/>
    <w:rPr>
      <w:rFonts w:ascii="等线" w:eastAsia="等线" w:hAnsi="等线" w:cs="等线"/>
      <w:b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CE07CB"/>
    <w:rPr>
      <w:rFonts w:ascii="等线" w:eastAsia="等线" w:hAnsi="等线" w:cs="等线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CE07CB"/>
    <w:rPr>
      <w:rFonts w:ascii="等线 Light" w:eastAsia="等线 Light" w:hAnsi="等线 Light" w:cs="等线 Light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2017-07-13T00:50:00Z</cp:lastPrinted>
  <dcterms:created xsi:type="dcterms:W3CDTF">2017-07-05T08:39:00Z</dcterms:created>
  <dcterms:modified xsi:type="dcterms:W3CDTF">2017-07-13T01:04:00Z</dcterms:modified>
</cp:coreProperties>
</file>